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702F" w:rsidRPr="00B70B11" w:rsidRDefault="00FC702F" w:rsidP="00135516">
      <w:pPr>
        <w:spacing w:line="276" w:lineRule="auto"/>
        <w:jc w:val="center"/>
        <w:rPr>
          <w:rFonts w:eastAsia="Arial Unicode MS" w:cs="Calibri"/>
          <w:b/>
          <w:sz w:val="24"/>
          <w:u w:val="single"/>
          <w:lang w:val="pt-BR"/>
        </w:rPr>
      </w:pPr>
      <w:r w:rsidRPr="00B70B11">
        <w:rPr>
          <w:rFonts w:eastAsia="Arial Unicode MS" w:cs="Calibri"/>
          <w:b/>
          <w:sz w:val="24"/>
          <w:u w:val="single"/>
          <w:lang w:val="pt-BR"/>
        </w:rPr>
        <w:t xml:space="preserve">ANEXO </w:t>
      </w:r>
      <w:r w:rsidR="003A129A" w:rsidRPr="00B70B11">
        <w:rPr>
          <w:rFonts w:eastAsia="Arial Unicode MS" w:cs="Calibri"/>
          <w:b/>
          <w:sz w:val="24"/>
          <w:u w:val="single"/>
          <w:lang w:val="pt-BR"/>
        </w:rPr>
        <w:t>I</w:t>
      </w:r>
      <w:r w:rsidRPr="00B70B11">
        <w:rPr>
          <w:rFonts w:eastAsia="Arial Unicode MS" w:cs="Calibri"/>
          <w:b/>
          <w:sz w:val="24"/>
          <w:u w:val="single"/>
          <w:lang w:val="pt-BR"/>
        </w:rPr>
        <w:t xml:space="preserve"> – TERMO DE REFERENCIA</w:t>
      </w:r>
    </w:p>
    <w:p w:rsidR="00FC702F" w:rsidRPr="00B70B11" w:rsidRDefault="00FC702F" w:rsidP="00135516">
      <w:pPr>
        <w:spacing w:line="276" w:lineRule="auto"/>
        <w:rPr>
          <w:rFonts w:eastAsia="Arial Unicode MS" w:cs="Calibri"/>
          <w:b/>
          <w:u w:val="single"/>
          <w:lang w:val="pt-BR"/>
        </w:rPr>
      </w:pPr>
    </w:p>
    <w:tbl>
      <w:tblPr>
        <w:tblW w:w="5020" w:type="pct"/>
        <w:tblLook w:val="04A0" w:firstRow="1" w:lastRow="0" w:firstColumn="1" w:lastColumn="0" w:noHBand="0" w:noVBand="1"/>
      </w:tblPr>
      <w:tblGrid>
        <w:gridCol w:w="9097"/>
      </w:tblGrid>
      <w:tr w:rsidR="00FC702F" w:rsidRPr="00B251FC" w:rsidTr="007935FF">
        <w:trPr>
          <w:trHeight w:val="287"/>
        </w:trPr>
        <w:tc>
          <w:tcPr>
            <w:tcW w:w="4980" w:type="pct"/>
            <w:vAlign w:val="center"/>
          </w:tcPr>
          <w:p w:rsidR="00FC702F" w:rsidRPr="00B251FC" w:rsidRDefault="00FC702F" w:rsidP="00135516">
            <w:pPr>
              <w:spacing w:line="276" w:lineRule="auto"/>
              <w:rPr>
                <w:rFonts w:asciiTheme="minorHAnsi" w:eastAsia="Arial Unicode MS" w:hAnsiTheme="minorHAnsi" w:cstheme="minorHAnsi"/>
                <w:b/>
                <w:sz w:val="24"/>
                <w:szCs w:val="24"/>
                <w:lang w:val="pt-BR"/>
              </w:rPr>
            </w:pPr>
            <w:r w:rsidRPr="00B251FC">
              <w:rPr>
                <w:rFonts w:asciiTheme="minorHAnsi" w:eastAsia="Arial Unicode MS" w:hAnsiTheme="minorHAnsi" w:cstheme="minorHAnsi"/>
                <w:b/>
                <w:sz w:val="24"/>
                <w:szCs w:val="24"/>
                <w:lang w:val="pt-BR"/>
              </w:rPr>
              <w:t>1</w:t>
            </w:r>
            <w:r w:rsidR="0046284C" w:rsidRPr="00B251FC">
              <w:rPr>
                <w:rFonts w:asciiTheme="minorHAnsi" w:eastAsia="Arial Unicode MS" w:hAnsiTheme="minorHAnsi" w:cstheme="minorHAnsi"/>
                <w:b/>
                <w:sz w:val="24"/>
                <w:szCs w:val="24"/>
                <w:lang w:val="pt-BR"/>
              </w:rPr>
              <w:t xml:space="preserve">. </w:t>
            </w:r>
            <w:r w:rsidRPr="00B251FC">
              <w:rPr>
                <w:rFonts w:asciiTheme="minorHAnsi" w:eastAsia="Arial Unicode MS" w:hAnsiTheme="minorHAnsi" w:cstheme="minorHAnsi"/>
                <w:b/>
                <w:sz w:val="24"/>
                <w:szCs w:val="24"/>
                <w:lang w:val="pt-BR"/>
              </w:rPr>
              <w:t xml:space="preserve">DO OBJETO: </w:t>
            </w:r>
          </w:p>
          <w:p w:rsidR="00A84E75" w:rsidRPr="00B251FC" w:rsidRDefault="00FC702F" w:rsidP="00135516">
            <w:pPr>
              <w:spacing w:line="276" w:lineRule="auto"/>
              <w:jc w:val="both"/>
              <w:rPr>
                <w:rFonts w:asciiTheme="minorHAnsi" w:hAnsiTheme="minorHAnsi" w:cstheme="minorHAnsi"/>
                <w:sz w:val="24"/>
                <w:szCs w:val="24"/>
                <w:lang w:val="pt-BR"/>
              </w:rPr>
            </w:pPr>
            <w:r w:rsidRPr="00B251FC">
              <w:rPr>
                <w:rFonts w:asciiTheme="minorHAnsi" w:eastAsia="Arial Unicode MS" w:hAnsiTheme="minorHAnsi" w:cstheme="minorHAnsi"/>
                <w:sz w:val="24"/>
                <w:szCs w:val="24"/>
                <w:lang w:val="pt-BR"/>
              </w:rPr>
              <w:t>1.1</w:t>
            </w:r>
            <w:r w:rsidR="0046284C" w:rsidRPr="00B251FC">
              <w:rPr>
                <w:rFonts w:asciiTheme="minorHAnsi" w:eastAsia="Arial Unicode MS" w:hAnsiTheme="minorHAnsi" w:cstheme="minorHAnsi"/>
                <w:sz w:val="24"/>
                <w:szCs w:val="24"/>
                <w:lang w:val="pt-BR"/>
              </w:rPr>
              <w:t>.</w:t>
            </w:r>
            <w:r w:rsidR="0046284C" w:rsidRPr="00B251FC">
              <w:rPr>
                <w:rFonts w:asciiTheme="minorHAnsi" w:eastAsia="Arial Unicode MS" w:hAnsiTheme="minorHAnsi" w:cstheme="minorHAnsi"/>
                <w:b/>
                <w:sz w:val="24"/>
                <w:szCs w:val="24"/>
                <w:lang w:val="pt-BR"/>
              </w:rPr>
              <w:t xml:space="preserve"> </w:t>
            </w:r>
            <w:r w:rsidRPr="00B251FC">
              <w:rPr>
                <w:rFonts w:asciiTheme="minorHAnsi" w:eastAsia="Arial Unicode MS" w:hAnsiTheme="minorHAnsi" w:cstheme="minorHAnsi"/>
                <w:sz w:val="24"/>
                <w:szCs w:val="24"/>
                <w:lang w:val="pt-BR"/>
              </w:rPr>
              <w:t xml:space="preserve">Trata-se o presente processo, a dispensa de licitação para a </w:t>
            </w:r>
            <w:r w:rsidR="00B251FC" w:rsidRPr="00B251FC">
              <w:rPr>
                <w:rFonts w:asciiTheme="minorHAnsi" w:hAnsiTheme="minorHAnsi" w:cstheme="minorHAnsi"/>
                <w:sz w:val="24"/>
                <w:szCs w:val="24"/>
              </w:rPr>
              <w:t xml:space="preserve">Contratação de empresa especializada para a elaboração de </w:t>
            </w:r>
            <w:r w:rsidR="00B251FC" w:rsidRPr="00B251FC">
              <w:rPr>
                <w:rFonts w:asciiTheme="minorHAnsi" w:hAnsiTheme="minorHAnsi" w:cstheme="minorHAnsi"/>
                <w:b/>
                <w:sz w:val="24"/>
                <w:szCs w:val="24"/>
              </w:rPr>
              <w:t>PSCIP – Projetos de Segurança e Combate a Incendio e Panico</w:t>
            </w:r>
            <w:r w:rsidR="00B251FC" w:rsidRPr="00B251FC">
              <w:rPr>
                <w:rFonts w:asciiTheme="minorHAnsi" w:hAnsiTheme="minorHAnsi" w:cstheme="minorHAnsi"/>
                <w:sz w:val="24"/>
                <w:szCs w:val="24"/>
              </w:rPr>
              <w:t xml:space="preserve"> de Escolas Municipais e Postos de Saúde (PSF’s) para protocolo junto ao Corpo de Bombeiros Militar</w:t>
            </w:r>
            <w:r w:rsidR="00A334EC" w:rsidRPr="00B251FC">
              <w:rPr>
                <w:rFonts w:asciiTheme="minorHAnsi" w:hAnsiTheme="minorHAnsi" w:cstheme="minorHAnsi"/>
                <w:sz w:val="24"/>
                <w:szCs w:val="24"/>
              </w:rPr>
              <w:t>, conforme</w:t>
            </w:r>
            <w:r w:rsidR="009B4EC6" w:rsidRPr="00B251FC">
              <w:rPr>
                <w:rFonts w:asciiTheme="minorHAnsi" w:hAnsiTheme="minorHAnsi" w:cstheme="minorHAnsi"/>
                <w:sz w:val="24"/>
                <w:szCs w:val="24"/>
              </w:rPr>
              <w:t xml:space="preserve"> especificações deste termo de referencia</w:t>
            </w:r>
            <w:r w:rsidR="0046284C" w:rsidRPr="00B251FC">
              <w:rPr>
                <w:rFonts w:asciiTheme="minorHAnsi" w:hAnsiTheme="minorHAnsi" w:cstheme="minorHAnsi"/>
                <w:color w:val="000000"/>
                <w:sz w:val="24"/>
                <w:szCs w:val="24"/>
              </w:rPr>
              <w:t>.</w:t>
            </w:r>
          </w:p>
          <w:p w:rsidR="00E83180" w:rsidRPr="00B251FC" w:rsidRDefault="0046284C" w:rsidP="00135516">
            <w:pPr>
              <w:spacing w:line="276" w:lineRule="auto"/>
              <w:jc w:val="both"/>
              <w:rPr>
                <w:rFonts w:asciiTheme="minorHAnsi" w:hAnsiTheme="minorHAnsi" w:cstheme="minorHAnsi"/>
                <w:b/>
                <w:color w:val="000000"/>
                <w:sz w:val="24"/>
                <w:szCs w:val="24"/>
              </w:rPr>
            </w:pPr>
            <w:r w:rsidRPr="00B251FC">
              <w:rPr>
                <w:rFonts w:asciiTheme="minorHAnsi" w:hAnsiTheme="minorHAnsi" w:cstheme="minorHAnsi"/>
                <w:sz w:val="24"/>
                <w:szCs w:val="24"/>
              </w:rPr>
              <w:t>1.2.</w:t>
            </w:r>
            <w:r w:rsidRPr="00B251FC">
              <w:rPr>
                <w:rFonts w:asciiTheme="minorHAnsi" w:hAnsiTheme="minorHAnsi" w:cstheme="minorHAnsi"/>
                <w:b/>
                <w:sz w:val="24"/>
                <w:szCs w:val="24"/>
              </w:rPr>
              <w:t xml:space="preserve"> </w:t>
            </w:r>
            <w:r w:rsidRPr="00B251FC">
              <w:rPr>
                <w:rFonts w:asciiTheme="minorHAnsi" w:hAnsiTheme="minorHAnsi" w:cstheme="minorHAnsi"/>
                <w:sz w:val="24"/>
                <w:szCs w:val="24"/>
              </w:rPr>
              <w:t xml:space="preserve">O valor maximo estimado para a contratação é de </w:t>
            </w:r>
            <w:r w:rsidRPr="00B251FC">
              <w:rPr>
                <w:rFonts w:asciiTheme="minorHAnsi" w:hAnsiTheme="minorHAnsi" w:cstheme="minorHAnsi"/>
                <w:b/>
                <w:color w:val="000000"/>
                <w:sz w:val="24"/>
                <w:szCs w:val="24"/>
              </w:rPr>
              <w:t xml:space="preserve">R$ </w:t>
            </w:r>
            <w:r w:rsidR="00B251FC" w:rsidRPr="00B251FC">
              <w:rPr>
                <w:rFonts w:asciiTheme="minorHAnsi" w:hAnsiTheme="minorHAnsi" w:cstheme="minorHAnsi"/>
                <w:b/>
                <w:sz w:val="24"/>
                <w:szCs w:val="24"/>
              </w:rPr>
              <w:t>78.676,12</w:t>
            </w:r>
            <w:r w:rsidR="00E4559A" w:rsidRPr="00B251FC">
              <w:rPr>
                <w:rFonts w:asciiTheme="minorHAnsi" w:hAnsiTheme="minorHAnsi" w:cstheme="minorHAnsi"/>
                <w:b/>
                <w:sz w:val="24"/>
                <w:szCs w:val="24"/>
              </w:rPr>
              <w:t xml:space="preserve"> </w:t>
            </w:r>
            <w:r w:rsidR="00CA445E" w:rsidRPr="00B251FC">
              <w:rPr>
                <w:rFonts w:asciiTheme="minorHAnsi" w:hAnsiTheme="minorHAnsi" w:cstheme="minorHAnsi"/>
                <w:b/>
                <w:sz w:val="24"/>
                <w:szCs w:val="24"/>
              </w:rPr>
              <w:t>(</w:t>
            </w:r>
            <w:r w:rsidR="00B251FC" w:rsidRPr="00B251FC">
              <w:rPr>
                <w:rFonts w:asciiTheme="minorHAnsi" w:hAnsiTheme="minorHAnsi" w:cstheme="minorHAnsi"/>
                <w:b/>
                <w:sz w:val="24"/>
                <w:szCs w:val="24"/>
              </w:rPr>
              <w:t>setenta e oito mil, seiscentos e setenta e seis reais e doze centavos</w:t>
            </w:r>
            <w:r w:rsidRPr="00B251FC">
              <w:rPr>
                <w:rFonts w:asciiTheme="minorHAnsi" w:hAnsiTheme="minorHAnsi" w:cstheme="minorHAnsi"/>
                <w:b/>
                <w:color w:val="000000"/>
                <w:sz w:val="24"/>
                <w:szCs w:val="24"/>
              </w:rPr>
              <w:t>)</w:t>
            </w:r>
            <w:r w:rsidR="00C86365" w:rsidRPr="00B251FC">
              <w:rPr>
                <w:rFonts w:asciiTheme="minorHAnsi" w:hAnsiTheme="minorHAnsi" w:cstheme="minorHAnsi"/>
                <w:sz w:val="24"/>
                <w:szCs w:val="24"/>
              </w:rPr>
              <w:t xml:space="preserve">, conforme valores </w:t>
            </w:r>
            <w:r w:rsidR="00E83180" w:rsidRPr="00B251FC">
              <w:rPr>
                <w:rFonts w:asciiTheme="minorHAnsi" w:hAnsiTheme="minorHAnsi" w:cstheme="minorHAnsi"/>
                <w:color w:val="000000"/>
                <w:sz w:val="24"/>
                <w:szCs w:val="24"/>
              </w:rPr>
              <w:t>unitário</w:t>
            </w:r>
            <w:r w:rsidR="00C86365" w:rsidRPr="00B251FC">
              <w:rPr>
                <w:rFonts w:asciiTheme="minorHAnsi" w:hAnsiTheme="minorHAnsi" w:cstheme="minorHAnsi"/>
                <w:color w:val="000000"/>
                <w:sz w:val="24"/>
                <w:szCs w:val="24"/>
              </w:rPr>
              <w:t>s</w:t>
            </w:r>
            <w:r w:rsidR="00E83180" w:rsidRPr="00B251FC">
              <w:rPr>
                <w:rFonts w:asciiTheme="minorHAnsi" w:hAnsiTheme="minorHAnsi" w:cstheme="minorHAnsi"/>
                <w:color w:val="000000"/>
                <w:sz w:val="24"/>
                <w:szCs w:val="24"/>
              </w:rPr>
              <w:t xml:space="preserve"> </w:t>
            </w:r>
            <w:r w:rsidR="007935FF" w:rsidRPr="00B251FC">
              <w:rPr>
                <w:rFonts w:asciiTheme="minorHAnsi" w:hAnsiTheme="minorHAnsi" w:cstheme="minorHAnsi"/>
                <w:color w:val="000000"/>
                <w:sz w:val="24"/>
                <w:szCs w:val="24"/>
              </w:rPr>
              <w:t xml:space="preserve">e totais </w:t>
            </w:r>
            <w:r w:rsidR="00E83180" w:rsidRPr="00B251FC">
              <w:rPr>
                <w:rFonts w:asciiTheme="minorHAnsi" w:hAnsiTheme="minorHAnsi" w:cstheme="minorHAnsi"/>
                <w:color w:val="000000"/>
                <w:sz w:val="24"/>
                <w:szCs w:val="24"/>
              </w:rPr>
              <w:t>abaixo descrito</w:t>
            </w:r>
            <w:r w:rsidR="007935FF" w:rsidRPr="00B251FC">
              <w:rPr>
                <w:rFonts w:asciiTheme="minorHAnsi" w:hAnsiTheme="minorHAnsi" w:cstheme="minorHAnsi"/>
                <w:color w:val="000000"/>
                <w:sz w:val="24"/>
                <w:szCs w:val="24"/>
              </w:rPr>
              <w:t>s</w:t>
            </w:r>
            <w:r w:rsidR="00E83180" w:rsidRPr="00B251FC">
              <w:rPr>
                <w:rFonts w:asciiTheme="minorHAnsi" w:hAnsiTheme="minorHAnsi" w:cstheme="minorHAnsi"/>
                <w:color w:val="000000"/>
                <w:sz w:val="24"/>
                <w:szCs w:val="24"/>
              </w:rPr>
              <w:t>:</w:t>
            </w:r>
          </w:p>
          <w:p w:rsidR="00E83180" w:rsidRPr="001F029B" w:rsidRDefault="00E83180" w:rsidP="00135516">
            <w:pPr>
              <w:spacing w:line="276" w:lineRule="auto"/>
              <w:jc w:val="both"/>
              <w:rPr>
                <w:rFonts w:asciiTheme="minorHAnsi" w:hAnsiTheme="minorHAnsi" w:cstheme="minorHAnsi"/>
                <w:b/>
                <w:color w:val="000000"/>
                <w:sz w:val="24"/>
                <w:szCs w:val="24"/>
              </w:rPr>
            </w:pPr>
          </w:p>
          <w:p w:rsidR="00B251FC" w:rsidRPr="001F029B" w:rsidRDefault="00B251FC" w:rsidP="00B251FC">
            <w:pPr>
              <w:pStyle w:val="SemEspaamento"/>
              <w:spacing w:line="276" w:lineRule="auto"/>
              <w:jc w:val="both"/>
              <w:rPr>
                <w:rFonts w:asciiTheme="minorHAnsi" w:hAnsiTheme="minorHAnsi" w:cstheme="minorHAnsi"/>
                <w:b/>
                <w:sz w:val="24"/>
                <w:szCs w:val="24"/>
              </w:rPr>
            </w:pPr>
            <w:r w:rsidRPr="001F029B">
              <w:rPr>
                <w:rFonts w:asciiTheme="minorHAnsi" w:hAnsiTheme="minorHAnsi" w:cstheme="minorHAnsi"/>
                <w:b/>
                <w:sz w:val="24"/>
                <w:szCs w:val="24"/>
              </w:rPr>
              <w:t>Lote 01 – Elaboração de PSCIP – Postos de Saúde (PSF’s)</w:t>
            </w:r>
          </w:p>
          <w:p w:rsidR="00B251FC" w:rsidRPr="00B251FC" w:rsidRDefault="00B251FC" w:rsidP="00B251FC">
            <w:pPr>
              <w:pStyle w:val="SemEspaamento"/>
              <w:spacing w:line="276" w:lineRule="auto"/>
              <w:jc w:val="both"/>
              <w:rPr>
                <w:rFonts w:asciiTheme="minorHAnsi" w:hAnsiTheme="minorHAnsi" w:cstheme="minorHAnsi"/>
                <w:b/>
              </w:rPr>
            </w:pP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565"/>
              <w:gridCol w:w="712"/>
              <w:gridCol w:w="633"/>
              <w:gridCol w:w="5132"/>
              <w:gridCol w:w="792"/>
              <w:gridCol w:w="1037"/>
            </w:tblGrid>
            <w:tr w:rsidR="000E487F" w:rsidRPr="00B251FC" w:rsidTr="000E487F">
              <w:trPr>
                <w:trHeight w:val="227"/>
              </w:trPr>
              <w:tc>
                <w:tcPr>
                  <w:tcW w:w="318" w:type="pct"/>
                  <w:shd w:val="clear" w:color="auto" w:fill="auto"/>
                  <w:vAlign w:val="center"/>
                  <w:hideMark/>
                </w:tcPr>
                <w:p w:rsidR="00B251FC" w:rsidRPr="00B251FC" w:rsidRDefault="00B251FC" w:rsidP="00B251FC">
                  <w:pPr>
                    <w:tabs>
                      <w:tab w:val="left" w:pos="8640"/>
                    </w:tabs>
                    <w:spacing w:line="276" w:lineRule="auto"/>
                    <w:jc w:val="center"/>
                    <w:rPr>
                      <w:rFonts w:asciiTheme="minorHAnsi" w:eastAsia="Times New Roman" w:hAnsiTheme="minorHAnsi" w:cstheme="minorHAnsi"/>
                      <w:b/>
                      <w:bCs/>
                      <w:color w:val="000000"/>
                    </w:rPr>
                  </w:pPr>
                  <w:r w:rsidRPr="00B251FC">
                    <w:rPr>
                      <w:rFonts w:asciiTheme="minorHAnsi" w:eastAsia="Times New Roman" w:hAnsiTheme="minorHAnsi" w:cstheme="minorHAnsi"/>
                      <w:b/>
                      <w:bCs/>
                      <w:color w:val="000000"/>
                    </w:rPr>
                    <w:t>Item</w:t>
                  </w:r>
                </w:p>
              </w:tc>
              <w:tc>
                <w:tcPr>
                  <w:tcW w:w="401" w:type="pct"/>
                  <w:shd w:val="clear" w:color="auto" w:fill="auto"/>
                  <w:vAlign w:val="center"/>
                  <w:hideMark/>
                </w:tcPr>
                <w:p w:rsidR="00B251FC" w:rsidRPr="00B251FC" w:rsidRDefault="00B251FC" w:rsidP="00B251FC">
                  <w:pPr>
                    <w:tabs>
                      <w:tab w:val="left" w:pos="8640"/>
                    </w:tabs>
                    <w:spacing w:line="276" w:lineRule="auto"/>
                    <w:jc w:val="center"/>
                    <w:rPr>
                      <w:rFonts w:asciiTheme="minorHAnsi" w:eastAsia="Times New Roman" w:hAnsiTheme="minorHAnsi" w:cstheme="minorHAnsi"/>
                      <w:b/>
                      <w:bCs/>
                      <w:color w:val="000000"/>
                    </w:rPr>
                  </w:pPr>
                  <w:r w:rsidRPr="00B251FC">
                    <w:rPr>
                      <w:rFonts w:asciiTheme="minorHAnsi" w:eastAsia="Times New Roman" w:hAnsiTheme="minorHAnsi" w:cstheme="minorHAnsi"/>
                      <w:b/>
                      <w:bCs/>
                      <w:color w:val="000000"/>
                    </w:rPr>
                    <w:t>Quant</w:t>
                  </w:r>
                </w:p>
              </w:tc>
              <w:tc>
                <w:tcPr>
                  <w:tcW w:w="357" w:type="pct"/>
                  <w:shd w:val="clear" w:color="auto" w:fill="auto"/>
                  <w:vAlign w:val="center"/>
                  <w:hideMark/>
                </w:tcPr>
                <w:p w:rsidR="00B251FC" w:rsidRPr="00B251FC" w:rsidRDefault="00B251FC" w:rsidP="00B251FC">
                  <w:pPr>
                    <w:tabs>
                      <w:tab w:val="left" w:pos="8640"/>
                    </w:tabs>
                    <w:spacing w:line="276" w:lineRule="auto"/>
                    <w:jc w:val="center"/>
                    <w:rPr>
                      <w:rFonts w:asciiTheme="minorHAnsi" w:eastAsia="Times New Roman" w:hAnsiTheme="minorHAnsi" w:cstheme="minorHAnsi"/>
                      <w:b/>
                      <w:bCs/>
                      <w:color w:val="000000"/>
                    </w:rPr>
                  </w:pPr>
                  <w:r w:rsidRPr="00B251FC">
                    <w:rPr>
                      <w:rFonts w:asciiTheme="minorHAnsi" w:eastAsia="Times New Roman" w:hAnsiTheme="minorHAnsi" w:cstheme="minorHAnsi"/>
                      <w:b/>
                      <w:bCs/>
                      <w:color w:val="000000"/>
                    </w:rPr>
                    <w:t>Unid.</w:t>
                  </w:r>
                </w:p>
              </w:tc>
              <w:tc>
                <w:tcPr>
                  <w:tcW w:w="2893" w:type="pct"/>
                  <w:shd w:val="clear" w:color="auto" w:fill="auto"/>
                  <w:vAlign w:val="center"/>
                  <w:hideMark/>
                </w:tcPr>
                <w:p w:rsidR="00B251FC" w:rsidRPr="00B251FC" w:rsidRDefault="00B251FC" w:rsidP="00B251FC">
                  <w:pPr>
                    <w:tabs>
                      <w:tab w:val="left" w:pos="8640"/>
                    </w:tabs>
                    <w:spacing w:line="276" w:lineRule="auto"/>
                    <w:jc w:val="center"/>
                    <w:rPr>
                      <w:rFonts w:asciiTheme="minorHAnsi" w:eastAsia="Times New Roman" w:hAnsiTheme="minorHAnsi" w:cstheme="minorHAnsi"/>
                      <w:b/>
                      <w:bCs/>
                      <w:color w:val="000000"/>
                    </w:rPr>
                  </w:pPr>
                  <w:r w:rsidRPr="00B251FC">
                    <w:rPr>
                      <w:rFonts w:asciiTheme="minorHAnsi" w:eastAsia="Times New Roman" w:hAnsiTheme="minorHAnsi" w:cstheme="minorHAnsi"/>
                      <w:b/>
                      <w:bCs/>
                      <w:color w:val="000000"/>
                    </w:rPr>
                    <w:t>Especificação detalhada do objeto</w:t>
                  </w:r>
                </w:p>
              </w:tc>
              <w:tc>
                <w:tcPr>
                  <w:tcW w:w="446" w:type="pct"/>
                  <w:vAlign w:val="center"/>
                </w:tcPr>
                <w:p w:rsidR="00B251FC" w:rsidRPr="00B251FC" w:rsidRDefault="00B251FC" w:rsidP="00B251FC">
                  <w:pPr>
                    <w:tabs>
                      <w:tab w:val="left" w:pos="8640"/>
                    </w:tabs>
                    <w:spacing w:line="276" w:lineRule="auto"/>
                    <w:jc w:val="center"/>
                    <w:rPr>
                      <w:rFonts w:asciiTheme="minorHAnsi" w:eastAsia="Times New Roman" w:hAnsiTheme="minorHAnsi" w:cstheme="minorHAnsi"/>
                      <w:b/>
                      <w:bCs/>
                      <w:color w:val="000000"/>
                    </w:rPr>
                  </w:pPr>
                  <w:r w:rsidRPr="00B251FC">
                    <w:rPr>
                      <w:rFonts w:asciiTheme="minorHAnsi" w:eastAsia="Times New Roman" w:hAnsiTheme="minorHAnsi" w:cstheme="minorHAnsi"/>
                      <w:b/>
                      <w:bCs/>
                      <w:color w:val="000000"/>
                    </w:rPr>
                    <w:t>R$ unit</w:t>
                  </w:r>
                </w:p>
              </w:tc>
              <w:tc>
                <w:tcPr>
                  <w:tcW w:w="584" w:type="pct"/>
                  <w:shd w:val="clear" w:color="auto" w:fill="auto"/>
                  <w:vAlign w:val="center"/>
                  <w:hideMark/>
                </w:tcPr>
                <w:p w:rsidR="00B251FC" w:rsidRPr="00B251FC" w:rsidRDefault="00B251FC" w:rsidP="00B251FC">
                  <w:pPr>
                    <w:tabs>
                      <w:tab w:val="left" w:pos="8640"/>
                    </w:tabs>
                    <w:spacing w:line="276" w:lineRule="auto"/>
                    <w:jc w:val="center"/>
                    <w:rPr>
                      <w:rFonts w:asciiTheme="minorHAnsi" w:eastAsia="Times New Roman" w:hAnsiTheme="minorHAnsi" w:cstheme="minorHAnsi"/>
                      <w:b/>
                      <w:bCs/>
                      <w:color w:val="000000"/>
                    </w:rPr>
                  </w:pPr>
                  <w:r w:rsidRPr="00B251FC">
                    <w:rPr>
                      <w:rFonts w:asciiTheme="minorHAnsi" w:eastAsia="Times New Roman" w:hAnsiTheme="minorHAnsi" w:cstheme="minorHAnsi"/>
                      <w:b/>
                      <w:bCs/>
                      <w:color w:val="000000"/>
                    </w:rPr>
                    <w:t>R$ total</w:t>
                  </w:r>
                </w:p>
              </w:tc>
            </w:tr>
            <w:tr w:rsidR="000E487F" w:rsidRPr="00B251FC" w:rsidTr="000E487F">
              <w:trPr>
                <w:trHeight w:val="227"/>
              </w:trPr>
              <w:tc>
                <w:tcPr>
                  <w:tcW w:w="318" w:type="pct"/>
                  <w:shd w:val="clear" w:color="auto" w:fill="auto"/>
                  <w:vAlign w:val="center"/>
                  <w:hideMark/>
                </w:tcPr>
                <w:p w:rsidR="00B251FC" w:rsidRPr="00B251FC" w:rsidRDefault="00B251FC" w:rsidP="00B251FC">
                  <w:pPr>
                    <w:tabs>
                      <w:tab w:val="left" w:pos="8640"/>
                    </w:tabs>
                    <w:spacing w:line="276" w:lineRule="auto"/>
                    <w:jc w:val="center"/>
                    <w:rPr>
                      <w:rFonts w:asciiTheme="minorHAnsi" w:eastAsia="Times New Roman" w:hAnsiTheme="minorHAnsi" w:cstheme="minorHAnsi"/>
                      <w:color w:val="000000"/>
                    </w:rPr>
                  </w:pPr>
                  <w:r w:rsidRPr="00B251FC">
                    <w:rPr>
                      <w:rFonts w:asciiTheme="minorHAnsi" w:eastAsia="Times New Roman" w:hAnsiTheme="minorHAnsi" w:cstheme="minorHAnsi"/>
                      <w:color w:val="000000"/>
                    </w:rPr>
                    <w:t>01</w:t>
                  </w:r>
                </w:p>
              </w:tc>
              <w:tc>
                <w:tcPr>
                  <w:tcW w:w="401" w:type="pct"/>
                  <w:shd w:val="clear" w:color="auto" w:fill="auto"/>
                  <w:vAlign w:val="center"/>
                </w:tcPr>
                <w:p w:rsidR="00B251FC" w:rsidRPr="00B251FC" w:rsidRDefault="00B251FC" w:rsidP="00B251FC">
                  <w:pPr>
                    <w:tabs>
                      <w:tab w:val="left" w:pos="8640"/>
                    </w:tabs>
                    <w:spacing w:line="276" w:lineRule="auto"/>
                    <w:jc w:val="center"/>
                    <w:rPr>
                      <w:rFonts w:asciiTheme="minorHAnsi" w:eastAsia="Times New Roman" w:hAnsiTheme="minorHAnsi" w:cstheme="minorHAnsi"/>
                      <w:color w:val="000000"/>
                    </w:rPr>
                  </w:pPr>
                  <w:r w:rsidRPr="00B251FC">
                    <w:rPr>
                      <w:rFonts w:asciiTheme="minorHAnsi" w:hAnsiTheme="minorHAnsi" w:cstheme="minorHAnsi"/>
                      <w:color w:val="000000"/>
                    </w:rPr>
                    <w:t>08</w:t>
                  </w:r>
                </w:p>
              </w:tc>
              <w:tc>
                <w:tcPr>
                  <w:tcW w:w="357" w:type="pct"/>
                  <w:shd w:val="clear" w:color="auto" w:fill="auto"/>
                  <w:vAlign w:val="center"/>
                </w:tcPr>
                <w:p w:rsidR="00B251FC" w:rsidRPr="00B251FC" w:rsidRDefault="00B251FC" w:rsidP="00B251FC">
                  <w:pPr>
                    <w:tabs>
                      <w:tab w:val="left" w:pos="8640"/>
                    </w:tabs>
                    <w:spacing w:line="276" w:lineRule="auto"/>
                    <w:jc w:val="center"/>
                    <w:rPr>
                      <w:rFonts w:asciiTheme="minorHAnsi" w:eastAsia="Times New Roman" w:hAnsiTheme="minorHAnsi" w:cstheme="minorHAnsi"/>
                      <w:color w:val="000000"/>
                    </w:rPr>
                  </w:pPr>
                  <w:r w:rsidRPr="00B251FC">
                    <w:rPr>
                      <w:rFonts w:asciiTheme="minorHAnsi" w:hAnsiTheme="minorHAnsi" w:cstheme="minorHAnsi"/>
                      <w:color w:val="000000"/>
                    </w:rPr>
                    <w:t>Unid.</w:t>
                  </w:r>
                </w:p>
              </w:tc>
              <w:tc>
                <w:tcPr>
                  <w:tcW w:w="2893" w:type="pct"/>
                  <w:shd w:val="clear" w:color="auto" w:fill="auto"/>
                  <w:vAlign w:val="center"/>
                </w:tcPr>
                <w:p w:rsidR="00B251FC" w:rsidRPr="00B251FC" w:rsidRDefault="00B251FC" w:rsidP="000E487F">
                  <w:pPr>
                    <w:pStyle w:val="SemEspaamento"/>
                    <w:spacing w:line="276" w:lineRule="auto"/>
                    <w:jc w:val="both"/>
                    <w:rPr>
                      <w:rFonts w:asciiTheme="minorHAnsi" w:hAnsiTheme="minorHAnsi" w:cstheme="minorHAnsi"/>
                    </w:rPr>
                  </w:pPr>
                  <w:r w:rsidRPr="00B251FC">
                    <w:rPr>
                      <w:rFonts w:asciiTheme="minorHAnsi" w:hAnsiTheme="minorHAnsi" w:cstheme="minorHAnsi"/>
                    </w:rPr>
                    <w:t xml:space="preserve">Elaboração de </w:t>
                  </w:r>
                  <w:r w:rsidRPr="00B251FC">
                    <w:rPr>
                      <w:rFonts w:asciiTheme="minorHAnsi" w:hAnsiTheme="minorHAnsi" w:cstheme="minorHAnsi"/>
                      <w:b/>
                    </w:rPr>
                    <w:t xml:space="preserve">PSCIP – </w:t>
                  </w:r>
                  <w:r w:rsidRPr="00B251FC">
                    <w:rPr>
                      <w:rFonts w:asciiTheme="minorHAnsi" w:hAnsiTheme="minorHAnsi" w:cstheme="minorHAnsi"/>
                    </w:rPr>
                    <w:t xml:space="preserve">projetos de segurança e combate a incendio e panico de </w:t>
                  </w:r>
                  <w:r w:rsidRPr="00B251FC">
                    <w:rPr>
                      <w:rFonts w:asciiTheme="minorHAnsi" w:hAnsiTheme="minorHAnsi" w:cstheme="minorHAnsi"/>
                      <w:b/>
                    </w:rPr>
                    <w:t>Postos de Saúde (PSF’s)</w:t>
                  </w:r>
                  <w:r w:rsidRPr="00B251FC">
                    <w:rPr>
                      <w:rFonts w:asciiTheme="minorHAnsi" w:hAnsiTheme="minorHAnsi" w:cstheme="minorHAnsi"/>
                    </w:rPr>
                    <w:t xml:space="preserve"> para protocolo junto ao Corpo de Bombeiros Militar, sendo que todos são com metragens inferiores a 750 m², sendo eles: PSF Pioneiros</w:t>
                  </w:r>
                  <w:r w:rsidR="000E487F">
                    <w:rPr>
                      <w:rFonts w:asciiTheme="minorHAnsi" w:hAnsiTheme="minorHAnsi" w:cstheme="minorHAnsi"/>
                    </w:rPr>
                    <w:t xml:space="preserve">, </w:t>
                  </w:r>
                  <w:r w:rsidRPr="00B251FC">
                    <w:rPr>
                      <w:rFonts w:asciiTheme="minorHAnsi" w:hAnsiTheme="minorHAnsi" w:cstheme="minorHAnsi"/>
                    </w:rPr>
                    <w:t>PSF Jardim Bela Vista</w:t>
                  </w:r>
                  <w:r w:rsidR="000E487F">
                    <w:rPr>
                      <w:rFonts w:asciiTheme="minorHAnsi" w:hAnsiTheme="minorHAnsi" w:cstheme="minorHAnsi"/>
                    </w:rPr>
                    <w:t xml:space="preserve">, </w:t>
                  </w:r>
                  <w:r w:rsidRPr="00B251FC">
                    <w:rPr>
                      <w:rFonts w:asciiTheme="minorHAnsi" w:hAnsiTheme="minorHAnsi" w:cstheme="minorHAnsi"/>
                    </w:rPr>
                    <w:t>PSF Central</w:t>
                  </w:r>
                  <w:r w:rsidR="000E487F">
                    <w:rPr>
                      <w:rFonts w:asciiTheme="minorHAnsi" w:hAnsiTheme="minorHAnsi" w:cstheme="minorHAnsi"/>
                    </w:rPr>
                    <w:t xml:space="preserve">, </w:t>
                  </w:r>
                  <w:r w:rsidRPr="00B251FC">
                    <w:rPr>
                      <w:rFonts w:asciiTheme="minorHAnsi" w:hAnsiTheme="minorHAnsi" w:cstheme="minorHAnsi"/>
                    </w:rPr>
                    <w:t>PSF Rural</w:t>
                  </w:r>
                  <w:r w:rsidR="000E487F">
                    <w:rPr>
                      <w:rFonts w:asciiTheme="minorHAnsi" w:hAnsiTheme="minorHAnsi" w:cstheme="minorHAnsi"/>
                    </w:rPr>
                    <w:t xml:space="preserve">, </w:t>
                  </w:r>
                  <w:r w:rsidRPr="00B251FC">
                    <w:rPr>
                      <w:rFonts w:asciiTheme="minorHAnsi" w:hAnsiTheme="minorHAnsi" w:cstheme="minorHAnsi"/>
                    </w:rPr>
                    <w:t>PSF Tropical</w:t>
                  </w:r>
                  <w:r w:rsidR="000E487F">
                    <w:rPr>
                      <w:rFonts w:asciiTheme="minorHAnsi" w:hAnsiTheme="minorHAnsi" w:cstheme="minorHAnsi"/>
                    </w:rPr>
                    <w:t xml:space="preserve">, </w:t>
                  </w:r>
                  <w:r w:rsidRPr="00B251FC">
                    <w:rPr>
                      <w:rFonts w:asciiTheme="minorHAnsi" w:hAnsiTheme="minorHAnsi" w:cstheme="minorHAnsi"/>
                    </w:rPr>
                    <w:t>PSF Mutirão</w:t>
                  </w:r>
                  <w:r w:rsidR="000E487F">
                    <w:rPr>
                      <w:rFonts w:asciiTheme="minorHAnsi" w:hAnsiTheme="minorHAnsi" w:cstheme="minorHAnsi"/>
                    </w:rPr>
                    <w:t xml:space="preserve">, </w:t>
                  </w:r>
                  <w:r w:rsidRPr="00B251FC">
                    <w:rPr>
                      <w:rFonts w:asciiTheme="minorHAnsi" w:hAnsiTheme="minorHAnsi" w:cstheme="minorHAnsi"/>
                    </w:rPr>
                    <w:t>PSF São Caetano</w:t>
                  </w:r>
                  <w:r w:rsidR="000E487F">
                    <w:rPr>
                      <w:rFonts w:asciiTheme="minorHAnsi" w:hAnsiTheme="minorHAnsi" w:cstheme="minorHAnsi"/>
                    </w:rPr>
                    <w:t xml:space="preserve"> e </w:t>
                  </w:r>
                  <w:r w:rsidRPr="00B251FC">
                    <w:rPr>
                      <w:rFonts w:asciiTheme="minorHAnsi" w:hAnsiTheme="minorHAnsi" w:cstheme="minorHAnsi"/>
                    </w:rPr>
                    <w:t>PSF União</w:t>
                  </w:r>
                  <w:r w:rsidR="000E487F">
                    <w:rPr>
                      <w:rFonts w:asciiTheme="minorHAnsi" w:hAnsiTheme="minorHAnsi" w:cstheme="minorHAnsi"/>
                    </w:rPr>
                    <w:t>.</w:t>
                  </w:r>
                </w:p>
              </w:tc>
              <w:tc>
                <w:tcPr>
                  <w:tcW w:w="446" w:type="pct"/>
                  <w:vAlign w:val="center"/>
                </w:tcPr>
                <w:p w:rsidR="00B251FC" w:rsidRPr="00B251FC" w:rsidRDefault="00B251FC" w:rsidP="00102E4A">
                  <w:pPr>
                    <w:tabs>
                      <w:tab w:val="left" w:pos="8640"/>
                    </w:tabs>
                    <w:spacing w:line="276" w:lineRule="auto"/>
                    <w:jc w:val="right"/>
                    <w:rPr>
                      <w:rFonts w:asciiTheme="minorHAnsi" w:eastAsia="Times New Roman" w:hAnsiTheme="minorHAnsi" w:cstheme="minorHAnsi"/>
                      <w:color w:val="000000"/>
                    </w:rPr>
                  </w:pPr>
                  <w:r w:rsidRPr="00B251FC">
                    <w:rPr>
                      <w:rFonts w:asciiTheme="minorHAnsi" w:eastAsia="Times New Roman" w:hAnsiTheme="minorHAnsi" w:cstheme="minorHAnsi"/>
                      <w:color w:val="000000"/>
                    </w:rPr>
                    <w:t>824,44</w:t>
                  </w:r>
                </w:p>
              </w:tc>
              <w:tc>
                <w:tcPr>
                  <w:tcW w:w="584" w:type="pct"/>
                  <w:shd w:val="clear" w:color="auto" w:fill="auto"/>
                  <w:noWrap/>
                  <w:vAlign w:val="center"/>
                </w:tcPr>
                <w:p w:rsidR="00B251FC" w:rsidRPr="00B251FC" w:rsidRDefault="00B251FC" w:rsidP="00102E4A">
                  <w:pPr>
                    <w:tabs>
                      <w:tab w:val="left" w:pos="8640"/>
                    </w:tabs>
                    <w:spacing w:line="276" w:lineRule="auto"/>
                    <w:jc w:val="right"/>
                    <w:rPr>
                      <w:rFonts w:asciiTheme="minorHAnsi" w:eastAsia="Times New Roman" w:hAnsiTheme="minorHAnsi" w:cstheme="minorHAnsi"/>
                      <w:color w:val="000000"/>
                    </w:rPr>
                  </w:pPr>
                  <w:r w:rsidRPr="00B251FC">
                    <w:rPr>
                      <w:rFonts w:asciiTheme="minorHAnsi" w:eastAsia="Times New Roman" w:hAnsiTheme="minorHAnsi" w:cstheme="minorHAnsi"/>
                      <w:color w:val="000000"/>
                    </w:rPr>
                    <w:t>6.595,52</w:t>
                  </w:r>
                </w:p>
              </w:tc>
            </w:tr>
            <w:tr w:rsidR="00B251FC" w:rsidRPr="00B251FC" w:rsidTr="000E487F">
              <w:trPr>
                <w:trHeight w:val="227"/>
              </w:trPr>
              <w:tc>
                <w:tcPr>
                  <w:tcW w:w="4416" w:type="pct"/>
                  <w:gridSpan w:val="5"/>
                  <w:shd w:val="clear" w:color="auto" w:fill="auto"/>
                  <w:vAlign w:val="center"/>
                </w:tcPr>
                <w:p w:rsidR="00B251FC" w:rsidRPr="00B251FC" w:rsidRDefault="00B251FC" w:rsidP="00102E4A">
                  <w:pPr>
                    <w:tabs>
                      <w:tab w:val="left" w:pos="8640"/>
                    </w:tabs>
                    <w:spacing w:line="276" w:lineRule="auto"/>
                    <w:jc w:val="right"/>
                    <w:rPr>
                      <w:rFonts w:asciiTheme="minorHAnsi" w:eastAsia="Times New Roman" w:hAnsiTheme="minorHAnsi" w:cstheme="minorHAnsi"/>
                      <w:b/>
                      <w:color w:val="000000"/>
                    </w:rPr>
                  </w:pPr>
                  <w:r w:rsidRPr="00B251FC">
                    <w:rPr>
                      <w:rFonts w:asciiTheme="minorHAnsi" w:eastAsia="Times New Roman" w:hAnsiTheme="minorHAnsi" w:cstheme="minorHAnsi"/>
                      <w:b/>
                      <w:color w:val="000000"/>
                    </w:rPr>
                    <w:t>Total máximo estimado do lote...</w:t>
                  </w:r>
                </w:p>
              </w:tc>
              <w:tc>
                <w:tcPr>
                  <w:tcW w:w="584" w:type="pct"/>
                  <w:shd w:val="clear" w:color="auto" w:fill="auto"/>
                  <w:noWrap/>
                  <w:vAlign w:val="center"/>
                </w:tcPr>
                <w:p w:rsidR="00B251FC" w:rsidRPr="00B251FC" w:rsidRDefault="00B251FC" w:rsidP="00102E4A">
                  <w:pPr>
                    <w:tabs>
                      <w:tab w:val="left" w:pos="8640"/>
                    </w:tabs>
                    <w:spacing w:line="276" w:lineRule="auto"/>
                    <w:jc w:val="right"/>
                    <w:rPr>
                      <w:rFonts w:asciiTheme="minorHAnsi" w:eastAsia="Times New Roman" w:hAnsiTheme="minorHAnsi" w:cstheme="minorHAnsi"/>
                      <w:b/>
                      <w:color w:val="000000"/>
                    </w:rPr>
                  </w:pPr>
                  <w:r w:rsidRPr="00B251FC">
                    <w:rPr>
                      <w:rFonts w:asciiTheme="minorHAnsi" w:eastAsia="Times New Roman" w:hAnsiTheme="minorHAnsi" w:cstheme="minorHAnsi"/>
                      <w:b/>
                      <w:color w:val="000000"/>
                    </w:rPr>
                    <w:t>64.765,83</w:t>
                  </w:r>
                </w:p>
              </w:tc>
            </w:tr>
          </w:tbl>
          <w:p w:rsidR="00B251FC" w:rsidRPr="001F029B" w:rsidRDefault="00B251FC" w:rsidP="00B251FC">
            <w:pPr>
              <w:pStyle w:val="SemEspaamento"/>
              <w:spacing w:line="276" w:lineRule="auto"/>
              <w:jc w:val="both"/>
              <w:rPr>
                <w:rFonts w:asciiTheme="minorHAnsi" w:hAnsiTheme="minorHAnsi" w:cstheme="minorHAnsi"/>
                <w:sz w:val="24"/>
                <w:szCs w:val="24"/>
              </w:rPr>
            </w:pPr>
          </w:p>
          <w:p w:rsidR="00B251FC" w:rsidRPr="001F029B" w:rsidRDefault="00B251FC" w:rsidP="00B251FC">
            <w:pPr>
              <w:pStyle w:val="SemEspaamento"/>
              <w:spacing w:line="276" w:lineRule="auto"/>
              <w:jc w:val="both"/>
              <w:rPr>
                <w:rFonts w:asciiTheme="minorHAnsi" w:hAnsiTheme="minorHAnsi" w:cstheme="minorHAnsi"/>
                <w:b/>
                <w:sz w:val="24"/>
                <w:szCs w:val="24"/>
              </w:rPr>
            </w:pPr>
            <w:r w:rsidRPr="001F029B">
              <w:rPr>
                <w:rFonts w:asciiTheme="minorHAnsi" w:hAnsiTheme="minorHAnsi" w:cstheme="minorHAnsi"/>
                <w:b/>
                <w:sz w:val="24"/>
                <w:szCs w:val="24"/>
              </w:rPr>
              <w:t>Lote 02 – Elaboração de PSCIP – Escolas Municipais</w:t>
            </w:r>
          </w:p>
          <w:p w:rsidR="00B251FC" w:rsidRPr="001F029B" w:rsidRDefault="00B251FC" w:rsidP="00B251FC">
            <w:pPr>
              <w:pStyle w:val="SemEspaamento"/>
              <w:spacing w:line="276" w:lineRule="auto"/>
              <w:jc w:val="both"/>
              <w:rPr>
                <w:rFonts w:asciiTheme="minorHAnsi" w:hAnsiTheme="minorHAnsi" w:cstheme="minorHAnsi"/>
                <w:b/>
                <w:sz w:val="24"/>
                <w:szCs w:val="24"/>
              </w:rPr>
            </w:pP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565"/>
              <w:gridCol w:w="1031"/>
              <w:gridCol w:w="633"/>
              <w:gridCol w:w="4780"/>
              <w:gridCol w:w="825"/>
              <w:gridCol w:w="1037"/>
            </w:tblGrid>
            <w:tr w:rsidR="00B251FC" w:rsidRPr="00B251FC" w:rsidTr="00102E4A">
              <w:trPr>
                <w:trHeight w:val="227"/>
              </w:trPr>
              <w:tc>
                <w:tcPr>
                  <w:tcW w:w="300" w:type="pct"/>
                  <w:shd w:val="clear" w:color="auto" w:fill="auto"/>
                  <w:vAlign w:val="center"/>
                  <w:hideMark/>
                </w:tcPr>
                <w:p w:rsidR="00B251FC" w:rsidRPr="00B251FC" w:rsidRDefault="00B251FC" w:rsidP="00B251FC">
                  <w:pPr>
                    <w:tabs>
                      <w:tab w:val="left" w:pos="8640"/>
                    </w:tabs>
                    <w:spacing w:line="276" w:lineRule="auto"/>
                    <w:jc w:val="center"/>
                    <w:rPr>
                      <w:rFonts w:asciiTheme="minorHAnsi" w:eastAsia="Times New Roman" w:hAnsiTheme="minorHAnsi" w:cstheme="minorHAnsi"/>
                      <w:b/>
                      <w:bCs/>
                      <w:color w:val="000000"/>
                    </w:rPr>
                  </w:pPr>
                  <w:r w:rsidRPr="00B251FC">
                    <w:rPr>
                      <w:rFonts w:asciiTheme="minorHAnsi" w:eastAsia="Times New Roman" w:hAnsiTheme="minorHAnsi" w:cstheme="minorHAnsi"/>
                      <w:b/>
                      <w:bCs/>
                      <w:color w:val="000000"/>
                    </w:rPr>
                    <w:t>Item</w:t>
                  </w:r>
                </w:p>
              </w:tc>
              <w:tc>
                <w:tcPr>
                  <w:tcW w:w="559" w:type="pct"/>
                  <w:shd w:val="clear" w:color="auto" w:fill="auto"/>
                  <w:vAlign w:val="center"/>
                  <w:hideMark/>
                </w:tcPr>
                <w:p w:rsidR="00B251FC" w:rsidRPr="00B251FC" w:rsidRDefault="00B251FC" w:rsidP="00B251FC">
                  <w:pPr>
                    <w:tabs>
                      <w:tab w:val="left" w:pos="8640"/>
                    </w:tabs>
                    <w:spacing w:line="276" w:lineRule="auto"/>
                    <w:jc w:val="center"/>
                    <w:rPr>
                      <w:rFonts w:asciiTheme="minorHAnsi" w:eastAsia="Times New Roman" w:hAnsiTheme="minorHAnsi" w:cstheme="minorHAnsi"/>
                      <w:b/>
                      <w:bCs/>
                      <w:color w:val="000000"/>
                    </w:rPr>
                  </w:pPr>
                  <w:r w:rsidRPr="00B251FC">
                    <w:rPr>
                      <w:rFonts w:asciiTheme="minorHAnsi" w:eastAsia="Times New Roman" w:hAnsiTheme="minorHAnsi" w:cstheme="minorHAnsi"/>
                      <w:b/>
                      <w:bCs/>
                      <w:color w:val="000000"/>
                    </w:rPr>
                    <w:t>Quant</w:t>
                  </w:r>
                </w:p>
              </w:tc>
              <w:tc>
                <w:tcPr>
                  <w:tcW w:w="347" w:type="pct"/>
                  <w:shd w:val="clear" w:color="auto" w:fill="auto"/>
                  <w:vAlign w:val="center"/>
                  <w:hideMark/>
                </w:tcPr>
                <w:p w:rsidR="00B251FC" w:rsidRPr="00B251FC" w:rsidRDefault="00B251FC" w:rsidP="00B251FC">
                  <w:pPr>
                    <w:tabs>
                      <w:tab w:val="left" w:pos="8640"/>
                    </w:tabs>
                    <w:spacing w:line="276" w:lineRule="auto"/>
                    <w:jc w:val="center"/>
                    <w:rPr>
                      <w:rFonts w:asciiTheme="minorHAnsi" w:eastAsia="Times New Roman" w:hAnsiTheme="minorHAnsi" w:cstheme="minorHAnsi"/>
                      <w:b/>
                      <w:bCs/>
                      <w:color w:val="000000"/>
                    </w:rPr>
                  </w:pPr>
                  <w:r w:rsidRPr="00B251FC">
                    <w:rPr>
                      <w:rFonts w:asciiTheme="minorHAnsi" w:eastAsia="Times New Roman" w:hAnsiTheme="minorHAnsi" w:cstheme="minorHAnsi"/>
                      <w:b/>
                      <w:bCs/>
                      <w:color w:val="000000"/>
                    </w:rPr>
                    <w:t>Unid.</w:t>
                  </w:r>
                </w:p>
              </w:tc>
              <w:tc>
                <w:tcPr>
                  <w:tcW w:w="2732" w:type="pct"/>
                  <w:shd w:val="clear" w:color="auto" w:fill="auto"/>
                  <w:vAlign w:val="center"/>
                  <w:hideMark/>
                </w:tcPr>
                <w:p w:rsidR="00B251FC" w:rsidRPr="00B251FC" w:rsidRDefault="00B251FC" w:rsidP="00B251FC">
                  <w:pPr>
                    <w:tabs>
                      <w:tab w:val="left" w:pos="8640"/>
                    </w:tabs>
                    <w:spacing w:line="276" w:lineRule="auto"/>
                    <w:jc w:val="center"/>
                    <w:rPr>
                      <w:rFonts w:asciiTheme="minorHAnsi" w:eastAsia="Times New Roman" w:hAnsiTheme="minorHAnsi" w:cstheme="minorHAnsi"/>
                      <w:b/>
                      <w:bCs/>
                      <w:color w:val="000000"/>
                    </w:rPr>
                  </w:pPr>
                  <w:r w:rsidRPr="00B251FC">
                    <w:rPr>
                      <w:rFonts w:asciiTheme="minorHAnsi" w:eastAsia="Times New Roman" w:hAnsiTheme="minorHAnsi" w:cstheme="minorHAnsi"/>
                      <w:b/>
                      <w:bCs/>
                      <w:color w:val="000000"/>
                    </w:rPr>
                    <w:t>Especificação detalhada do objeto</w:t>
                  </w:r>
                </w:p>
              </w:tc>
              <w:tc>
                <w:tcPr>
                  <w:tcW w:w="503" w:type="pct"/>
                  <w:vAlign w:val="center"/>
                </w:tcPr>
                <w:p w:rsidR="00B251FC" w:rsidRPr="00B251FC" w:rsidRDefault="00B251FC" w:rsidP="00B251FC">
                  <w:pPr>
                    <w:tabs>
                      <w:tab w:val="left" w:pos="8640"/>
                    </w:tabs>
                    <w:spacing w:line="276" w:lineRule="auto"/>
                    <w:jc w:val="center"/>
                    <w:rPr>
                      <w:rFonts w:asciiTheme="minorHAnsi" w:eastAsia="Times New Roman" w:hAnsiTheme="minorHAnsi" w:cstheme="minorHAnsi"/>
                      <w:b/>
                      <w:bCs/>
                      <w:color w:val="000000"/>
                    </w:rPr>
                  </w:pPr>
                  <w:r w:rsidRPr="00B251FC">
                    <w:rPr>
                      <w:rFonts w:asciiTheme="minorHAnsi" w:eastAsia="Times New Roman" w:hAnsiTheme="minorHAnsi" w:cstheme="minorHAnsi"/>
                      <w:b/>
                      <w:bCs/>
                      <w:color w:val="000000"/>
                    </w:rPr>
                    <w:t>R$ unit</w:t>
                  </w:r>
                </w:p>
              </w:tc>
              <w:tc>
                <w:tcPr>
                  <w:tcW w:w="559" w:type="pct"/>
                  <w:shd w:val="clear" w:color="auto" w:fill="auto"/>
                  <w:vAlign w:val="center"/>
                  <w:hideMark/>
                </w:tcPr>
                <w:p w:rsidR="00B251FC" w:rsidRPr="00B251FC" w:rsidRDefault="00B251FC" w:rsidP="00B251FC">
                  <w:pPr>
                    <w:tabs>
                      <w:tab w:val="left" w:pos="8640"/>
                    </w:tabs>
                    <w:spacing w:line="276" w:lineRule="auto"/>
                    <w:jc w:val="center"/>
                    <w:rPr>
                      <w:rFonts w:asciiTheme="minorHAnsi" w:eastAsia="Times New Roman" w:hAnsiTheme="minorHAnsi" w:cstheme="minorHAnsi"/>
                      <w:b/>
                      <w:bCs/>
                      <w:color w:val="000000"/>
                    </w:rPr>
                  </w:pPr>
                  <w:r w:rsidRPr="00B251FC">
                    <w:rPr>
                      <w:rFonts w:asciiTheme="minorHAnsi" w:eastAsia="Times New Roman" w:hAnsiTheme="minorHAnsi" w:cstheme="minorHAnsi"/>
                      <w:b/>
                      <w:bCs/>
                      <w:color w:val="000000"/>
                    </w:rPr>
                    <w:t>R$ total</w:t>
                  </w:r>
                </w:p>
              </w:tc>
            </w:tr>
            <w:tr w:rsidR="00B251FC" w:rsidRPr="00B251FC" w:rsidTr="00102E4A">
              <w:trPr>
                <w:trHeight w:val="227"/>
              </w:trPr>
              <w:tc>
                <w:tcPr>
                  <w:tcW w:w="300" w:type="pct"/>
                  <w:shd w:val="clear" w:color="auto" w:fill="auto"/>
                  <w:vAlign w:val="center"/>
                  <w:hideMark/>
                </w:tcPr>
                <w:p w:rsidR="00B251FC" w:rsidRPr="00B251FC" w:rsidRDefault="00B251FC" w:rsidP="00102E4A">
                  <w:pPr>
                    <w:tabs>
                      <w:tab w:val="left" w:pos="8640"/>
                    </w:tabs>
                    <w:spacing w:line="276" w:lineRule="auto"/>
                    <w:rPr>
                      <w:rFonts w:asciiTheme="minorHAnsi" w:eastAsia="Times New Roman" w:hAnsiTheme="minorHAnsi" w:cstheme="minorHAnsi"/>
                      <w:b/>
                      <w:color w:val="000000"/>
                    </w:rPr>
                  </w:pPr>
                  <w:r w:rsidRPr="00B251FC">
                    <w:rPr>
                      <w:rFonts w:asciiTheme="minorHAnsi" w:eastAsia="Times New Roman" w:hAnsiTheme="minorHAnsi" w:cstheme="minorHAnsi"/>
                      <w:color w:val="000000"/>
                    </w:rPr>
                    <w:t>01</w:t>
                  </w:r>
                </w:p>
              </w:tc>
              <w:tc>
                <w:tcPr>
                  <w:tcW w:w="559" w:type="pct"/>
                  <w:shd w:val="clear" w:color="auto" w:fill="auto"/>
                  <w:vAlign w:val="center"/>
                </w:tcPr>
                <w:p w:rsidR="00B251FC" w:rsidRPr="00B251FC" w:rsidRDefault="00B251FC" w:rsidP="00B251FC">
                  <w:pPr>
                    <w:tabs>
                      <w:tab w:val="left" w:pos="8640"/>
                    </w:tabs>
                    <w:spacing w:line="276" w:lineRule="auto"/>
                    <w:jc w:val="center"/>
                    <w:rPr>
                      <w:rFonts w:asciiTheme="minorHAnsi" w:eastAsia="Times New Roman" w:hAnsiTheme="minorHAnsi" w:cstheme="minorHAnsi"/>
                      <w:color w:val="000000"/>
                    </w:rPr>
                  </w:pPr>
                  <w:r w:rsidRPr="00B251FC">
                    <w:rPr>
                      <w:rFonts w:asciiTheme="minorHAnsi" w:hAnsiTheme="minorHAnsi" w:cstheme="minorHAnsi"/>
                      <w:color w:val="000000"/>
                    </w:rPr>
                    <w:t>10.371,31</w:t>
                  </w:r>
                </w:p>
              </w:tc>
              <w:tc>
                <w:tcPr>
                  <w:tcW w:w="347" w:type="pct"/>
                  <w:shd w:val="clear" w:color="auto" w:fill="auto"/>
                  <w:vAlign w:val="center"/>
                </w:tcPr>
                <w:p w:rsidR="00B251FC" w:rsidRPr="00B251FC" w:rsidRDefault="00B251FC" w:rsidP="00B251FC">
                  <w:pPr>
                    <w:tabs>
                      <w:tab w:val="left" w:pos="8640"/>
                    </w:tabs>
                    <w:spacing w:line="276" w:lineRule="auto"/>
                    <w:jc w:val="center"/>
                    <w:rPr>
                      <w:rFonts w:asciiTheme="minorHAnsi" w:eastAsia="Times New Roman" w:hAnsiTheme="minorHAnsi" w:cstheme="minorHAnsi"/>
                      <w:color w:val="000000"/>
                    </w:rPr>
                  </w:pPr>
                  <w:r w:rsidRPr="00B251FC">
                    <w:rPr>
                      <w:rFonts w:asciiTheme="minorHAnsi" w:hAnsiTheme="minorHAnsi" w:cstheme="minorHAnsi"/>
                      <w:color w:val="000000"/>
                    </w:rPr>
                    <w:t>M²</w:t>
                  </w:r>
                </w:p>
              </w:tc>
              <w:tc>
                <w:tcPr>
                  <w:tcW w:w="2732" w:type="pct"/>
                  <w:shd w:val="clear" w:color="auto" w:fill="auto"/>
                  <w:vAlign w:val="center"/>
                </w:tcPr>
                <w:p w:rsidR="00B251FC" w:rsidRPr="00B251FC" w:rsidRDefault="00B251FC" w:rsidP="000E487F">
                  <w:pPr>
                    <w:pStyle w:val="SemEspaamento"/>
                    <w:spacing w:line="276" w:lineRule="auto"/>
                    <w:jc w:val="both"/>
                    <w:rPr>
                      <w:rFonts w:asciiTheme="minorHAnsi" w:hAnsiTheme="minorHAnsi" w:cstheme="minorHAnsi"/>
                    </w:rPr>
                  </w:pPr>
                  <w:r w:rsidRPr="00B251FC">
                    <w:rPr>
                      <w:rFonts w:asciiTheme="minorHAnsi" w:hAnsiTheme="minorHAnsi" w:cstheme="minorHAnsi"/>
                    </w:rPr>
                    <w:t xml:space="preserve">Elaboração de </w:t>
                  </w:r>
                  <w:r w:rsidRPr="00B251FC">
                    <w:rPr>
                      <w:rFonts w:asciiTheme="minorHAnsi" w:hAnsiTheme="minorHAnsi" w:cstheme="minorHAnsi"/>
                      <w:b/>
                    </w:rPr>
                    <w:t xml:space="preserve">PSCIP – </w:t>
                  </w:r>
                  <w:r w:rsidRPr="00B251FC">
                    <w:rPr>
                      <w:rFonts w:asciiTheme="minorHAnsi" w:hAnsiTheme="minorHAnsi" w:cstheme="minorHAnsi"/>
                    </w:rPr>
                    <w:t xml:space="preserve">projetos de segurança e combate a incendio e panico de </w:t>
                  </w:r>
                  <w:r w:rsidRPr="00B251FC">
                    <w:rPr>
                      <w:rFonts w:asciiTheme="minorHAnsi" w:hAnsiTheme="minorHAnsi" w:cstheme="minorHAnsi"/>
                      <w:b/>
                    </w:rPr>
                    <w:t>Escolas Municipais</w:t>
                  </w:r>
                  <w:r w:rsidRPr="00B251FC">
                    <w:rPr>
                      <w:rFonts w:asciiTheme="minorHAnsi" w:hAnsiTheme="minorHAnsi" w:cstheme="minorHAnsi"/>
                    </w:rPr>
                    <w:t xml:space="preserve"> para protocolo junto ao Corpo de Bombeiros Militar, sendo elas: EMEB Coronel Vanick - Distrito Culuene – 80 </w:t>
                  </w:r>
                  <w:r w:rsidR="000E487F">
                    <w:rPr>
                      <w:rFonts w:asciiTheme="minorHAnsi" w:hAnsiTheme="minorHAnsi" w:cstheme="minorHAnsi"/>
                    </w:rPr>
                    <w:t xml:space="preserve">km, </w:t>
                  </w:r>
                  <w:r w:rsidRPr="00B251FC">
                    <w:rPr>
                      <w:rFonts w:asciiTheme="minorHAnsi" w:hAnsiTheme="minorHAnsi" w:cstheme="minorHAnsi"/>
                    </w:rPr>
                    <w:t xml:space="preserve">EMEB Elidio Corbari – Distrito Garapú – 25 </w:t>
                  </w:r>
                  <w:r w:rsidR="000E487F">
                    <w:rPr>
                      <w:rFonts w:asciiTheme="minorHAnsi" w:hAnsiTheme="minorHAnsi" w:cstheme="minorHAnsi"/>
                    </w:rPr>
                    <w:t xml:space="preserve">km, </w:t>
                  </w:r>
                  <w:r w:rsidRPr="00B251FC">
                    <w:rPr>
                      <w:rFonts w:asciiTheme="minorHAnsi" w:hAnsiTheme="minorHAnsi" w:cstheme="minorHAnsi"/>
                    </w:rPr>
                    <w:t>EMEB Pioneiros – Sede do Municipio</w:t>
                  </w:r>
                  <w:r w:rsidR="000E487F">
                    <w:rPr>
                      <w:rFonts w:asciiTheme="minorHAnsi" w:hAnsiTheme="minorHAnsi" w:cstheme="minorHAnsi"/>
                    </w:rPr>
                    <w:t xml:space="preserve">, </w:t>
                  </w:r>
                  <w:r w:rsidRPr="00B251FC">
                    <w:rPr>
                      <w:rFonts w:asciiTheme="minorHAnsi" w:hAnsiTheme="minorHAnsi" w:cstheme="minorHAnsi"/>
                    </w:rPr>
                    <w:t>EMEB Progresso – Sede do Municipio</w:t>
                  </w:r>
                  <w:r w:rsidR="000E487F">
                    <w:rPr>
                      <w:rFonts w:asciiTheme="minorHAnsi" w:hAnsiTheme="minorHAnsi" w:cstheme="minorHAnsi"/>
                    </w:rPr>
                    <w:t xml:space="preserve">, </w:t>
                  </w:r>
                  <w:r w:rsidRPr="00B251FC">
                    <w:rPr>
                      <w:rFonts w:asciiTheme="minorHAnsi" w:hAnsiTheme="minorHAnsi" w:cstheme="minorHAnsi"/>
                    </w:rPr>
                    <w:t>EMEB Nova Era – Sede do Municipio</w:t>
                  </w:r>
                  <w:r w:rsidR="000E487F">
                    <w:rPr>
                      <w:rFonts w:asciiTheme="minorHAnsi" w:hAnsiTheme="minorHAnsi" w:cstheme="minorHAnsi"/>
                    </w:rPr>
                    <w:t xml:space="preserve">, </w:t>
                  </w:r>
                  <w:r w:rsidRPr="00B251FC">
                    <w:rPr>
                      <w:rFonts w:asciiTheme="minorHAnsi" w:hAnsiTheme="minorHAnsi" w:cstheme="minorHAnsi"/>
                    </w:rPr>
                    <w:t>EMEI São Francisco – Sede do Municipio</w:t>
                  </w:r>
                  <w:r w:rsidR="000E487F">
                    <w:rPr>
                      <w:rFonts w:asciiTheme="minorHAnsi" w:hAnsiTheme="minorHAnsi" w:cstheme="minorHAnsi"/>
                    </w:rPr>
                    <w:t xml:space="preserve">, </w:t>
                  </w:r>
                  <w:r w:rsidRPr="00B251FC">
                    <w:rPr>
                      <w:rFonts w:asciiTheme="minorHAnsi" w:hAnsiTheme="minorHAnsi" w:cstheme="minorHAnsi"/>
                    </w:rPr>
                    <w:t>EMEI Menino Jesus – Sede do Municipio</w:t>
                  </w:r>
                  <w:r w:rsidR="000E487F">
                    <w:rPr>
                      <w:rFonts w:asciiTheme="minorHAnsi" w:hAnsiTheme="minorHAnsi" w:cstheme="minorHAnsi"/>
                    </w:rPr>
                    <w:t xml:space="preserve">, </w:t>
                  </w:r>
                  <w:r w:rsidRPr="00B251FC">
                    <w:rPr>
                      <w:rFonts w:asciiTheme="minorHAnsi" w:hAnsiTheme="minorHAnsi" w:cstheme="minorHAnsi"/>
                    </w:rPr>
                    <w:t>EMEI Novo Lar – Sede do Municipio</w:t>
                  </w:r>
                  <w:r w:rsidR="000E487F">
                    <w:rPr>
                      <w:rFonts w:asciiTheme="minorHAnsi" w:hAnsiTheme="minorHAnsi" w:cstheme="minorHAnsi"/>
                    </w:rPr>
                    <w:t xml:space="preserve">, </w:t>
                  </w:r>
                  <w:r w:rsidRPr="00B251FC">
                    <w:rPr>
                      <w:rFonts w:asciiTheme="minorHAnsi" w:hAnsiTheme="minorHAnsi" w:cstheme="minorHAnsi"/>
                    </w:rPr>
                    <w:t>EMEB Monteiro Lobato – Sede do Municipio</w:t>
                  </w:r>
                  <w:r w:rsidR="000E487F">
                    <w:rPr>
                      <w:rFonts w:asciiTheme="minorHAnsi" w:hAnsiTheme="minorHAnsi" w:cstheme="minorHAnsi"/>
                    </w:rPr>
                    <w:t xml:space="preserve"> e </w:t>
                  </w:r>
                  <w:r w:rsidRPr="00B251FC">
                    <w:rPr>
                      <w:rFonts w:asciiTheme="minorHAnsi" w:hAnsiTheme="minorHAnsi" w:cstheme="minorHAnsi"/>
                    </w:rPr>
                    <w:t>EMEB Norberto Schwantes – Sede do Municipio</w:t>
                  </w:r>
                  <w:r w:rsidR="000E487F">
                    <w:rPr>
                      <w:rFonts w:asciiTheme="minorHAnsi" w:hAnsiTheme="minorHAnsi" w:cstheme="minorHAnsi"/>
                    </w:rPr>
                    <w:t>.</w:t>
                  </w:r>
                </w:p>
              </w:tc>
              <w:tc>
                <w:tcPr>
                  <w:tcW w:w="503" w:type="pct"/>
                  <w:vAlign w:val="center"/>
                </w:tcPr>
                <w:p w:rsidR="00B251FC" w:rsidRPr="00B251FC" w:rsidRDefault="00B251FC" w:rsidP="00102E4A">
                  <w:pPr>
                    <w:tabs>
                      <w:tab w:val="left" w:pos="8640"/>
                    </w:tabs>
                    <w:spacing w:line="276" w:lineRule="auto"/>
                    <w:jc w:val="right"/>
                    <w:rPr>
                      <w:rFonts w:asciiTheme="minorHAnsi" w:eastAsia="Times New Roman" w:hAnsiTheme="minorHAnsi" w:cstheme="minorHAnsi"/>
                      <w:color w:val="000000"/>
                    </w:rPr>
                  </w:pPr>
                  <w:r w:rsidRPr="00B251FC">
                    <w:rPr>
                      <w:rFonts w:asciiTheme="minorHAnsi" w:eastAsia="Times New Roman" w:hAnsiTheme="minorHAnsi" w:cstheme="minorHAnsi"/>
                      <w:color w:val="000000"/>
                    </w:rPr>
                    <w:t>6,95</w:t>
                  </w:r>
                </w:p>
              </w:tc>
              <w:tc>
                <w:tcPr>
                  <w:tcW w:w="559" w:type="pct"/>
                  <w:shd w:val="clear" w:color="auto" w:fill="auto"/>
                  <w:noWrap/>
                  <w:vAlign w:val="center"/>
                </w:tcPr>
                <w:p w:rsidR="00B251FC" w:rsidRPr="00B251FC" w:rsidRDefault="00B251FC" w:rsidP="00102E4A">
                  <w:pPr>
                    <w:tabs>
                      <w:tab w:val="left" w:pos="8640"/>
                    </w:tabs>
                    <w:spacing w:line="276" w:lineRule="auto"/>
                    <w:jc w:val="right"/>
                    <w:rPr>
                      <w:rFonts w:asciiTheme="minorHAnsi" w:eastAsia="Times New Roman" w:hAnsiTheme="minorHAnsi" w:cstheme="minorHAnsi"/>
                      <w:color w:val="000000"/>
                    </w:rPr>
                  </w:pPr>
                  <w:r w:rsidRPr="00B251FC">
                    <w:rPr>
                      <w:rFonts w:asciiTheme="minorHAnsi" w:eastAsia="Times New Roman" w:hAnsiTheme="minorHAnsi" w:cstheme="minorHAnsi"/>
                      <w:color w:val="000000"/>
                    </w:rPr>
                    <w:t>72.080,60</w:t>
                  </w:r>
                </w:p>
              </w:tc>
            </w:tr>
            <w:tr w:rsidR="00B251FC" w:rsidRPr="00B251FC" w:rsidTr="00102E4A">
              <w:trPr>
                <w:trHeight w:val="227"/>
              </w:trPr>
              <w:tc>
                <w:tcPr>
                  <w:tcW w:w="4441" w:type="pct"/>
                  <w:gridSpan w:val="5"/>
                  <w:shd w:val="clear" w:color="auto" w:fill="auto"/>
                  <w:vAlign w:val="center"/>
                </w:tcPr>
                <w:p w:rsidR="00B251FC" w:rsidRPr="00B251FC" w:rsidRDefault="00B251FC" w:rsidP="00102E4A">
                  <w:pPr>
                    <w:tabs>
                      <w:tab w:val="left" w:pos="8640"/>
                    </w:tabs>
                    <w:spacing w:line="276" w:lineRule="auto"/>
                    <w:jc w:val="right"/>
                    <w:rPr>
                      <w:rFonts w:asciiTheme="minorHAnsi" w:eastAsia="Times New Roman" w:hAnsiTheme="minorHAnsi" w:cstheme="minorHAnsi"/>
                      <w:b/>
                      <w:color w:val="000000"/>
                    </w:rPr>
                  </w:pPr>
                  <w:r w:rsidRPr="00B251FC">
                    <w:rPr>
                      <w:rFonts w:asciiTheme="minorHAnsi" w:eastAsia="Times New Roman" w:hAnsiTheme="minorHAnsi" w:cstheme="minorHAnsi"/>
                      <w:b/>
                      <w:color w:val="000000"/>
                    </w:rPr>
                    <w:t>Total máximo estimado do lote...</w:t>
                  </w:r>
                </w:p>
              </w:tc>
              <w:tc>
                <w:tcPr>
                  <w:tcW w:w="559" w:type="pct"/>
                  <w:shd w:val="clear" w:color="auto" w:fill="auto"/>
                  <w:noWrap/>
                  <w:vAlign w:val="center"/>
                </w:tcPr>
                <w:p w:rsidR="00B251FC" w:rsidRPr="00B251FC" w:rsidRDefault="00B251FC" w:rsidP="00102E4A">
                  <w:pPr>
                    <w:tabs>
                      <w:tab w:val="left" w:pos="8640"/>
                    </w:tabs>
                    <w:spacing w:line="276" w:lineRule="auto"/>
                    <w:jc w:val="right"/>
                    <w:rPr>
                      <w:rFonts w:asciiTheme="minorHAnsi" w:eastAsia="Times New Roman" w:hAnsiTheme="minorHAnsi" w:cstheme="minorHAnsi"/>
                      <w:b/>
                      <w:color w:val="000000"/>
                    </w:rPr>
                  </w:pPr>
                  <w:r w:rsidRPr="00B251FC">
                    <w:rPr>
                      <w:rFonts w:asciiTheme="minorHAnsi" w:eastAsia="Times New Roman" w:hAnsiTheme="minorHAnsi" w:cstheme="minorHAnsi"/>
                      <w:b/>
                      <w:color w:val="000000"/>
                    </w:rPr>
                    <w:t>72.080,60</w:t>
                  </w:r>
                </w:p>
              </w:tc>
            </w:tr>
          </w:tbl>
          <w:p w:rsidR="00E83180" w:rsidRPr="00B251FC" w:rsidRDefault="00E83180" w:rsidP="00135516">
            <w:pPr>
              <w:spacing w:line="276" w:lineRule="auto"/>
              <w:jc w:val="both"/>
              <w:rPr>
                <w:rFonts w:asciiTheme="minorHAnsi" w:hAnsiTheme="minorHAnsi" w:cstheme="minorHAnsi"/>
                <w:sz w:val="24"/>
                <w:szCs w:val="24"/>
              </w:rPr>
            </w:pPr>
          </w:p>
        </w:tc>
      </w:tr>
      <w:tr w:rsidR="00B673F3" w:rsidRPr="001F029B" w:rsidTr="007935FF">
        <w:trPr>
          <w:trHeight w:val="409"/>
        </w:trPr>
        <w:tc>
          <w:tcPr>
            <w:tcW w:w="4980" w:type="pct"/>
            <w:shd w:val="clear" w:color="auto" w:fill="auto"/>
            <w:vAlign w:val="center"/>
          </w:tcPr>
          <w:p w:rsidR="00667F76" w:rsidRPr="001F029B" w:rsidRDefault="00667F76" w:rsidP="00135516">
            <w:pPr>
              <w:spacing w:line="276" w:lineRule="auto"/>
              <w:jc w:val="both"/>
              <w:rPr>
                <w:rFonts w:asciiTheme="minorHAnsi" w:hAnsiTheme="minorHAnsi" w:cstheme="minorHAnsi"/>
                <w:b/>
                <w:sz w:val="24"/>
                <w:szCs w:val="24"/>
                <w:lang w:val="pt-BR"/>
              </w:rPr>
            </w:pPr>
          </w:p>
          <w:p w:rsidR="00861EE7" w:rsidRPr="001F029B" w:rsidRDefault="00861EE7" w:rsidP="00135516">
            <w:pPr>
              <w:spacing w:line="276" w:lineRule="auto"/>
              <w:jc w:val="both"/>
              <w:rPr>
                <w:rFonts w:asciiTheme="minorHAnsi" w:hAnsiTheme="minorHAnsi" w:cstheme="minorHAnsi"/>
                <w:b/>
                <w:sz w:val="24"/>
                <w:szCs w:val="24"/>
                <w:lang w:val="pt-BR"/>
              </w:rPr>
            </w:pPr>
            <w:r w:rsidRPr="001F029B">
              <w:rPr>
                <w:rFonts w:asciiTheme="minorHAnsi" w:hAnsiTheme="minorHAnsi" w:cstheme="minorHAnsi"/>
                <w:b/>
                <w:sz w:val="24"/>
                <w:szCs w:val="24"/>
                <w:lang w:val="pt-BR"/>
              </w:rPr>
              <w:t>2. REQUISITOS MINIMOS PARA A CONTRATAÇÃO:</w:t>
            </w:r>
          </w:p>
          <w:p w:rsidR="00861EE7" w:rsidRPr="001F029B" w:rsidRDefault="00861EE7" w:rsidP="00135516">
            <w:pPr>
              <w:spacing w:line="276" w:lineRule="auto"/>
              <w:jc w:val="both"/>
              <w:rPr>
                <w:rFonts w:asciiTheme="minorHAnsi" w:hAnsiTheme="minorHAnsi" w:cstheme="minorHAnsi"/>
                <w:sz w:val="24"/>
                <w:szCs w:val="24"/>
                <w:lang w:val="pt-BR"/>
              </w:rPr>
            </w:pPr>
            <w:r w:rsidRPr="001F029B">
              <w:rPr>
                <w:rFonts w:asciiTheme="minorHAnsi" w:hAnsiTheme="minorHAnsi" w:cstheme="minorHAnsi"/>
                <w:sz w:val="24"/>
                <w:szCs w:val="24"/>
                <w:lang w:val="pt-BR"/>
              </w:rPr>
              <w:t>2.1. A inadequação técnica d</w:t>
            </w:r>
            <w:r w:rsidR="005B4777" w:rsidRPr="001F029B">
              <w:rPr>
                <w:rFonts w:asciiTheme="minorHAnsi" w:hAnsiTheme="minorHAnsi" w:cstheme="minorHAnsi"/>
                <w:sz w:val="24"/>
                <w:szCs w:val="24"/>
                <w:lang w:val="pt-BR"/>
              </w:rPr>
              <w:t>o</w:t>
            </w:r>
            <w:r w:rsidR="00363B80" w:rsidRPr="001F029B">
              <w:rPr>
                <w:rFonts w:asciiTheme="minorHAnsi" w:hAnsiTheme="minorHAnsi" w:cstheme="minorHAnsi"/>
                <w:sz w:val="24"/>
                <w:szCs w:val="24"/>
                <w:lang w:val="pt-BR"/>
              </w:rPr>
              <w:t>s</w:t>
            </w:r>
            <w:r w:rsidRPr="001F029B">
              <w:rPr>
                <w:rFonts w:asciiTheme="minorHAnsi" w:hAnsiTheme="minorHAnsi" w:cstheme="minorHAnsi"/>
                <w:sz w:val="24"/>
                <w:szCs w:val="24"/>
                <w:lang w:val="pt-BR"/>
              </w:rPr>
              <w:t xml:space="preserve"> </w:t>
            </w:r>
            <w:r w:rsidR="00E4559A" w:rsidRPr="001F029B">
              <w:rPr>
                <w:rFonts w:asciiTheme="minorHAnsi" w:hAnsiTheme="minorHAnsi" w:cstheme="minorHAnsi"/>
                <w:sz w:val="24"/>
                <w:szCs w:val="24"/>
                <w:lang w:val="pt-BR"/>
              </w:rPr>
              <w:t>serviço</w:t>
            </w:r>
            <w:r w:rsidR="00140420" w:rsidRPr="001F029B">
              <w:rPr>
                <w:rFonts w:asciiTheme="minorHAnsi" w:hAnsiTheme="minorHAnsi" w:cstheme="minorHAnsi"/>
                <w:sz w:val="24"/>
                <w:szCs w:val="24"/>
                <w:lang w:val="pt-BR"/>
              </w:rPr>
              <w:t xml:space="preserve">s </w:t>
            </w:r>
            <w:r w:rsidR="00E4559A" w:rsidRPr="001F029B">
              <w:rPr>
                <w:rFonts w:asciiTheme="minorHAnsi" w:hAnsiTheme="minorHAnsi" w:cstheme="minorHAnsi"/>
                <w:sz w:val="24"/>
                <w:szCs w:val="24"/>
                <w:lang w:val="pt-BR"/>
              </w:rPr>
              <w:t>presta</w:t>
            </w:r>
            <w:r w:rsidR="00363B80" w:rsidRPr="001F029B">
              <w:rPr>
                <w:rFonts w:asciiTheme="minorHAnsi" w:hAnsiTheme="minorHAnsi" w:cstheme="minorHAnsi"/>
                <w:sz w:val="24"/>
                <w:szCs w:val="24"/>
                <w:lang w:val="pt-BR"/>
              </w:rPr>
              <w:t>d</w:t>
            </w:r>
            <w:r w:rsidR="005B4777" w:rsidRPr="001F029B">
              <w:rPr>
                <w:rFonts w:asciiTheme="minorHAnsi" w:hAnsiTheme="minorHAnsi" w:cstheme="minorHAnsi"/>
                <w:sz w:val="24"/>
                <w:szCs w:val="24"/>
                <w:lang w:val="pt-BR"/>
              </w:rPr>
              <w:t>o</w:t>
            </w:r>
            <w:r w:rsidR="00363B80" w:rsidRPr="001F029B">
              <w:rPr>
                <w:rFonts w:asciiTheme="minorHAnsi" w:hAnsiTheme="minorHAnsi" w:cstheme="minorHAnsi"/>
                <w:sz w:val="24"/>
                <w:szCs w:val="24"/>
                <w:lang w:val="pt-BR"/>
              </w:rPr>
              <w:t>s</w:t>
            </w:r>
            <w:r w:rsidRPr="001F029B">
              <w:rPr>
                <w:rFonts w:asciiTheme="minorHAnsi" w:hAnsiTheme="minorHAnsi" w:cstheme="minorHAnsi"/>
                <w:sz w:val="24"/>
                <w:szCs w:val="24"/>
                <w:lang w:val="pt-BR"/>
              </w:rPr>
              <w:t xml:space="preserve"> implicará em não pagamento</w:t>
            </w:r>
            <w:r w:rsidR="005B4777" w:rsidRPr="001F029B">
              <w:rPr>
                <w:rFonts w:asciiTheme="minorHAnsi" w:hAnsiTheme="minorHAnsi" w:cstheme="minorHAnsi"/>
                <w:sz w:val="24"/>
                <w:szCs w:val="24"/>
                <w:lang w:val="pt-BR"/>
              </w:rPr>
              <w:t xml:space="preserve"> e serão </w:t>
            </w:r>
            <w:r w:rsidRPr="001F029B">
              <w:rPr>
                <w:rFonts w:asciiTheme="minorHAnsi" w:hAnsiTheme="minorHAnsi" w:cstheme="minorHAnsi"/>
                <w:sz w:val="24"/>
                <w:szCs w:val="24"/>
                <w:lang w:val="pt-BR"/>
              </w:rPr>
              <w:lastRenderedPageBreak/>
              <w:t>recebid</w:t>
            </w:r>
            <w:r w:rsidR="005B4777" w:rsidRPr="001F029B">
              <w:rPr>
                <w:rFonts w:asciiTheme="minorHAnsi" w:hAnsiTheme="minorHAnsi" w:cstheme="minorHAnsi"/>
                <w:sz w:val="24"/>
                <w:szCs w:val="24"/>
                <w:lang w:val="pt-BR"/>
              </w:rPr>
              <w:t>o</w:t>
            </w:r>
            <w:r w:rsidR="00363B80" w:rsidRPr="001F029B">
              <w:rPr>
                <w:rFonts w:asciiTheme="minorHAnsi" w:hAnsiTheme="minorHAnsi" w:cstheme="minorHAnsi"/>
                <w:sz w:val="24"/>
                <w:szCs w:val="24"/>
                <w:lang w:val="pt-BR"/>
              </w:rPr>
              <w:t>s</w:t>
            </w:r>
            <w:r w:rsidRPr="001F029B">
              <w:rPr>
                <w:rFonts w:asciiTheme="minorHAnsi" w:hAnsiTheme="minorHAnsi" w:cstheme="minorHAnsi"/>
                <w:sz w:val="24"/>
                <w:szCs w:val="24"/>
                <w:lang w:val="pt-BR"/>
              </w:rPr>
              <w:t xml:space="preserve"> provisoriamente pelo responsável no acompanhamento e fiscalização, para efeito de posterior verificação de sua conformidade com as especificações constantes neste Termo de Referência e na proposta.</w:t>
            </w:r>
          </w:p>
          <w:p w:rsidR="00861EE7" w:rsidRPr="001F029B" w:rsidRDefault="00861EE7" w:rsidP="00135516">
            <w:pPr>
              <w:spacing w:line="276" w:lineRule="auto"/>
              <w:jc w:val="both"/>
              <w:rPr>
                <w:rFonts w:asciiTheme="minorHAnsi" w:hAnsiTheme="minorHAnsi" w:cstheme="minorHAnsi"/>
                <w:sz w:val="24"/>
                <w:szCs w:val="24"/>
                <w:lang w:val="pt-BR"/>
              </w:rPr>
            </w:pPr>
            <w:r w:rsidRPr="001F029B">
              <w:rPr>
                <w:rFonts w:asciiTheme="minorHAnsi" w:hAnsiTheme="minorHAnsi" w:cstheme="minorHAnsi"/>
                <w:sz w:val="24"/>
                <w:szCs w:val="24"/>
                <w:lang w:val="pt-BR"/>
              </w:rPr>
              <w:t xml:space="preserve">2.2. </w:t>
            </w:r>
            <w:r w:rsidR="00140420" w:rsidRPr="001F029B">
              <w:rPr>
                <w:rFonts w:asciiTheme="minorHAnsi" w:hAnsiTheme="minorHAnsi" w:cstheme="minorHAnsi"/>
                <w:sz w:val="24"/>
                <w:szCs w:val="24"/>
                <w:lang w:val="pt-BR"/>
              </w:rPr>
              <w:t>O</w:t>
            </w:r>
            <w:r w:rsidR="00363B80" w:rsidRPr="001F029B">
              <w:rPr>
                <w:rFonts w:asciiTheme="minorHAnsi" w:hAnsiTheme="minorHAnsi" w:cstheme="minorHAnsi"/>
                <w:sz w:val="24"/>
                <w:szCs w:val="24"/>
                <w:lang w:val="pt-BR"/>
              </w:rPr>
              <w:t>s</w:t>
            </w:r>
            <w:r w:rsidRPr="001F029B">
              <w:rPr>
                <w:rFonts w:asciiTheme="minorHAnsi" w:hAnsiTheme="minorHAnsi" w:cstheme="minorHAnsi"/>
                <w:sz w:val="24"/>
                <w:szCs w:val="24"/>
                <w:lang w:val="pt-BR"/>
              </w:rPr>
              <w:t xml:space="preserve"> </w:t>
            </w:r>
            <w:r w:rsidR="00E4559A" w:rsidRPr="001F029B">
              <w:rPr>
                <w:rFonts w:asciiTheme="minorHAnsi" w:hAnsiTheme="minorHAnsi" w:cstheme="minorHAnsi"/>
                <w:b/>
                <w:sz w:val="24"/>
                <w:szCs w:val="24"/>
              </w:rPr>
              <w:t>serviço</w:t>
            </w:r>
            <w:r w:rsidR="007935FF" w:rsidRPr="001F029B">
              <w:rPr>
                <w:rFonts w:asciiTheme="minorHAnsi" w:hAnsiTheme="minorHAnsi" w:cstheme="minorHAnsi"/>
                <w:b/>
                <w:sz w:val="24"/>
                <w:szCs w:val="24"/>
              </w:rPr>
              <w:t xml:space="preserve">s </w:t>
            </w:r>
            <w:r w:rsidR="00363B80" w:rsidRPr="001F029B">
              <w:rPr>
                <w:rFonts w:asciiTheme="minorHAnsi" w:hAnsiTheme="minorHAnsi" w:cstheme="minorHAnsi"/>
                <w:sz w:val="24"/>
                <w:szCs w:val="24"/>
                <w:lang w:val="pt-BR"/>
              </w:rPr>
              <w:t xml:space="preserve">poderão </w:t>
            </w:r>
            <w:r w:rsidRPr="001F029B">
              <w:rPr>
                <w:rFonts w:asciiTheme="minorHAnsi" w:hAnsiTheme="minorHAnsi" w:cstheme="minorHAnsi"/>
                <w:sz w:val="24"/>
                <w:szCs w:val="24"/>
                <w:lang w:val="pt-BR"/>
              </w:rPr>
              <w:t>ser rejeitad</w:t>
            </w:r>
            <w:r w:rsidR="005B4777" w:rsidRPr="001F029B">
              <w:rPr>
                <w:rFonts w:asciiTheme="minorHAnsi" w:hAnsiTheme="minorHAnsi" w:cstheme="minorHAnsi"/>
                <w:sz w:val="24"/>
                <w:szCs w:val="24"/>
                <w:lang w:val="pt-BR"/>
              </w:rPr>
              <w:t>o</w:t>
            </w:r>
            <w:r w:rsidR="00363B80" w:rsidRPr="001F029B">
              <w:rPr>
                <w:rFonts w:asciiTheme="minorHAnsi" w:hAnsiTheme="minorHAnsi" w:cstheme="minorHAnsi"/>
                <w:sz w:val="24"/>
                <w:szCs w:val="24"/>
                <w:lang w:val="pt-BR"/>
              </w:rPr>
              <w:t>s</w:t>
            </w:r>
            <w:r w:rsidRPr="001F029B">
              <w:rPr>
                <w:rFonts w:asciiTheme="minorHAnsi" w:hAnsiTheme="minorHAnsi" w:cstheme="minorHAnsi"/>
                <w:sz w:val="24"/>
                <w:szCs w:val="24"/>
                <w:lang w:val="pt-BR"/>
              </w:rPr>
              <w:t>, quando em desacordo com as especificações constantes neste</w:t>
            </w:r>
            <w:r w:rsidR="00C63ACE" w:rsidRPr="001F029B">
              <w:rPr>
                <w:rFonts w:asciiTheme="minorHAnsi" w:hAnsiTheme="minorHAnsi" w:cstheme="minorHAnsi"/>
                <w:sz w:val="24"/>
                <w:szCs w:val="24"/>
                <w:lang w:val="pt-BR"/>
              </w:rPr>
              <w:t xml:space="preserve"> </w:t>
            </w:r>
            <w:r w:rsidRPr="001F029B">
              <w:rPr>
                <w:rFonts w:asciiTheme="minorHAnsi" w:hAnsiTheme="minorHAnsi" w:cstheme="minorHAnsi"/>
                <w:sz w:val="24"/>
                <w:szCs w:val="24"/>
                <w:lang w:val="pt-BR"/>
              </w:rPr>
              <w:t xml:space="preserve">Termo de Referência e na proposta, devendo ser substituído </w:t>
            </w:r>
            <w:r w:rsidR="00435E4E" w:rsidRPr="001F029B">
              <w:rPr>
                <w:rFonts w:asciiTheme="minorHAnsi" w:hAnsiTheme="minorHAnsi" w:cstheme="minorHAnsi"/>
                <w:sz w:val="24"/>
                <w:szCs w:val="24"/>
                <w:lang w:val="pt-BR"/>
              </w:rPr>
              <w:t>imediatamente</w:t>
            </w:r>
            <w:r w:rsidRPr="001F029B">
              <w:rPr>
                <w:rFonts w:asciiTheme="minorHAnsi" w:hAnsiTheme="minorHAnsi" w:cstheme="minorHAnsi"/>
                <w:sz w:val="24"/>
                <w:szCs w:val="24"/>
                <w:lang w:val="pt-BR"/>
              </w:rPr>
              <w:t>, a contar da notificação da contratada, às suas custas, sem prejuízo da aplicação das penalidades.</w:t>
            </w:r>
          </w:p>
          <w:p w:rsidR="001F029B" w:rsidRPr="001F029B" w:rsidRDefault="00861EE7" w:rsidP="001F029B">
            <w:pPr>
              <w:spacing w:line="276" w:lineRule="auto"/>
              <w:jc w:val="both"/>
              <w:rPr>
                <w:rFonts w:asciiTheme="minorHAnsi" w:hAnsiTheme="minorHAnsi" w:cstheme="minorHAnsi"/>
                <w:sz w:val="24"/>
                <w:szCs w:val="24"/>
              </w:rPr>
            </w:pPr>
            <w:r w:rsidRPr="001F029B">
              <w:rPr>
                <w:rFonts w:asciiTheme="minorHAnsi" w:hAnsiTheme="minorHAnsi" w:cstheme="minorHAnsi"/>
                <w:sz w:val="24"/>
                <w:szCs w:val="24"/>
                <w:lang w:val="pt-BR"/>
              </w:rPr>
              <w:t xml:space="preserve">2.3. </w:t>
            </w:r>
            <w:r w:rsidR="001F029B" w:rsidRPr="001F029B">
              <w:rPr>
                <w:rFonts w:asciiTheme="minorHAnsi" w:hAnsiTheme="minorHAnsi" w:cstheme="minorHAnsi"/>
                <w:sz w:val="24"/>
                <w:szCs w:val="24"/>
              </w:rPr>
              <w:t xml:space="preserve">A contratada terá até </w:t>
            </w:r>
            <w:r w:rsidR="001F029B" w:rsidRPr="001F029B">
              <w:rPr>
                <w:rFonts w:asciiTheme="minorHAnsi" w:hAnsiTheme="minorHAnsi" w:cstheme="minorHAnsi"/>
                <w:b/>
                <w:sz w:val="24"/>
                <w:szCs w:val="24"/>
              </w:rPr>
              <w:t>120 (cento e vinte) dias</w:t>
            </w:r>
            <w:r w:rsidR="001F029B" w:rsidRPr="001F029B">
              <w:rPr>
                <w:rFonts w:asciiTheme="minorHAnsi" w:hAnsiTheme="minorHAnsi" w:cstheme="minorHAnsi"/>
                <w:sz w:val="24"/>
                <w:szCs w:val="24"/>
              </w:rPr>
              <w:t xml:space="preserve"> após </w:t>
            </w:r>
            <w:proofErr w:type="gramStart"/>
            <w:r w:rsidR="001F029B" w:rsidRPr="001F029B">
              <w:rPr>
                <w:rFonts w:asciiTheme="minorHAnsi" w:hAnsiTheme="minorHAnsi" w:cstheme="minorHAnsi"/>
                <w:sz w:val="24"/>
                <w:szCs w:val="24"/>
              </w:rPr>
              <w:t>a</w:t>
            </w:r>
            <w:proofErr w:type="gramEnd"/>
            <w:r w:rsidR="001F029B" w:rsidRPr="001F029B">
              <w:rPr>
                <w:rFonts w:asciiTheme="minorHAnsi" w:hAnsiTheme="minorHAnsi" w:cstheme="minorHAnsi"/>
                <w:sz w:val="24"/>
                <w:szCs w:val="24"/>
              </w:rPr>
              <w:t xml:space="preserve"> assinatura do contrato e/ou emissão da ordem de fornecimento (AF) para finalizar e efetuar os respectivos protocolos dos projetos junto ao Corpo de Bombeiros Militar.</w:t>
            </w:r>
          </w:p>
          <w:p w:rsidR="001F029B" w:rsidRPr="001F029B" w:rsidRDefault="001F029B" w:rsidP="001F029B">
            <w:pPr>
              <w:pStyle w:val="SemEspaamento"/>
              <w:spacing w:line="276" w:lineRule="auto"/>
              <w:jc w:val="both"/>
              <w:rPr>
                <w:rFonts w:asciiTheme="minorHAnsi" w:hAnsiTheme="minorHAnsi" w:cstheme="minorHAnsi"/>
                <w:sz w:val="24"/>
                <w:szCs w:val="24"/>
                <w:u w:val="single"/>
              </w:rPr>
            </w:pPr>
            <w:r>
              <w:rPr>
                <w:rFonts w:asciiTheme="minorHAnsi" w:hAnsiTheme="minorHAnsi" w:cstheme="minorHAnsi"/>
                <w:sz w:val="24"/>
                <w:szCs w:val="24"/>
                <w:u w:val="single"/>
              </w:rPr>
              <w:t>2.5</w:t>
            </w:r>
            <w:r w:rsidRPr="001F029B">
              <w:rPr>
                <w:rFonts w:asciiTheme="minorHAnsi" w:hAnsiTheme="minorHAnsi" w:cstheme="minorHAnsi"/>
                <w:sz w:val="24"/>
                <w:szCs w:val="24"/>
                <w:u w:val="single"/>
              </w:rPr>
              <w:t>. Será de responsabilidade da CONTRATADA na execução dos projetos dos PSF’s:</w:t>
            </w:r>
          </w:p>
          <w:p w:rsidR="001F029B" w:rsidRPr="001F029B" w:rsidRDefault="001F029B" w:rsidP="001F029B">
            <w:pPr>
              <w:pStyle w:val="SemEspaamento"/>
              <w:numPr>
                <w:ilvl w:val="0"/>
                <w:numId w:val="7"/>
              </w:numPr>
              <w:tabs>
                <w:tab w:val="left" w:pos="567"/>
              </w:tabs>
              <w:autoSpaceDE w:val="0"/>
              <w:autoSpaceDN w:val="0"/>
              <w:spacing w:line="276" w:lineRule="auto"/>
              <w:ind w:left="284" w:firstLine="0"/>
              <w:rPr>
                <w:rFonts w:asciiTheme="minorHAnsi" w:hAnsiTheme="minorHAnsi" w:cstheme="minorHAnsi"/>
                <w:sz w:val="24"/>
                <w:szCs w:val="24"/>
              </w:rPr>
            </w:pPr>
            <w:r w:rsidRPr="001F029B">
              <w:rPr>
                <w:rFonts w:asciiTheme="minorHAnsi" w:hAnsiTheme="minorHAnsi" w:cstheme="minorHAnsi"/>
                <w:sz w:val="24"/>
                <w:szCs w:val="24"/>
              </w:rPr>
              <w:t>Juntar toda documentação comprobatória da área de cada PSF, podendo ser BCI;</w:t>
            </w:r>
          </w:p>
          <w:p w:rsidR="001F029B" w:rsidRPr="001F029B" w:rsidRDefault="001F029B" w:rsidP="001F029B">
            <w:pPr>
              <w:pStyle w:val="SemEspaamento"/>
              <w:numPr>
                <w:ilvl w:val="0"/>
                <w:numId w:val="7"/>
              </w:numPr>
              <w:tabs>
                <w:tab w:val="left" w:pos="567"/>
              </w:tabs>
              <w:autoSpaceDE w:val="0"/>
              <w:autoSpaceDN w:val="0"/>
              <w:spacing w:line="276" w:lineRule="auto"/>
              <w:ind w:left="284" w:firstLine="0"/>
              <w:jc w:val="both"/>
              <w:rPr>
                <w:rFonts w:asciiTheme="minorHAnsi" w:hAnsiTheme="minorHAnsi" w:cstheme="minorHAnsi"/>
                <w:sz w:val="24"/>
                <w:szCs w:val="24"/>
              </w:rPr>
            </w:pPr>
            <w:r w:rsidRPr="001F029B">
              <w:rPr>
                <w:rFonts w:asciiTheme="minorHAnsi" w:hAnsiTheme="minorHAnsi" w:cstheme="minorHAnsi"/>
                <w:sz w:val="24"/>
                <w:szCs w:val="24"/>
              </w:rPr>
              <w:t>Emitir o ART – Anotação de Responsabilidade Técnica;</w:t>
            </w:r>
          </w:p>
          <w:p w:rsidR="001F029B" w:rsidRPr="001F029B" w:rsidRDefault="001F029B" w:rsidP="001F029B">
            <w:pPr>
              <w:pStyle w:val="SemEspaamento"/>
              <w:numPr>
                <w:ilvl w:val="0"/>
                <w:numId w:val="7"/>
              </w:numPr>
              <w:tabs>
                <w:tab w:val="left" w:pos="567"/>
              </w:tabs>
              <w:autoSpaceDE w:val="0"/>
              <w:autoSpaceDN w:val="0"/>
              <w:spacing w:line="276" w:lineRule="auto"/>
              <w:ind w:left="284" w:firstLine="0"/>
              <w:jc w:val="both"/>
              <w:rPr>
                <w:rFonts w:asciiTheme="minorHAnsi" w:hAnsiTheme="minorHAnsi" w:cstheme="minorHAnsi"/>
                <w:sz w:val="24"/>
                <w:szCs w:val="24"/>
              </w:rPr>
            </w:pPr>
            <w:r w:rsidRPr="001F029B">
              <w:rPr>
                <w:rFonts w:asciiTheme="minorHAnsi" w:hAnsiTheme="minorHAnsi" w:cstheme="minorHAnsi"/>
                <w:sz w:val="24"/>
                <w:szCs w:val="24"/>
              </w:rPr>
              <w:t>Elaborar todos os projetos necessários;</w:t>
            </w:r>
          </w:p>
          <w:p w:rsidR="001F029B" w:rsidRPr="001F029B" w:rsidRDefault="001F029B" w:rsidP="001F029B">
            <w:pPr>
              <w:pStyle w:val="SemEspaamento"/>
              <w:numPr>
                <w:ilvl w:val="0"/>
                <w:numId w:val="7"/>
              </w:numPr>
              <w:tabs>
                <w:tab w:val="left" w:pos="567"/>
              </w:tabs>
              <w:autoSpaceDE w:val="0"/>
              <w:autoSpaceDN w:val="0"/>
              <w:spacing w:line="276" w:lineRule="auto"/>
              <w:ind w:left="284" w:firstLine="0"/>
              <w:jc w:val="both"/>
              <w:rPr>
                <w:rFonts w:asciiTheme="minorHAnsi" w:hAnsiTheme="minorHAnsi" w:cstheme="minorHAnsi"/>
                <w:sz w:val="24"/>
                <w:szCs w:val="24"/>
              </w:rPr>
            </w:pPr>
            <w:r w:rsidRPr="001F029B">
              <w:rPr>
                <w:rFonts w:asciiTheme="minorHAnsi" w:hAnsiTheme="minorHAnsi" w:cstheme="minorHAnsi"/>
                <w:sz w:val="24"/>
                <w:szCs w:val="24"/>
              </w:rPr>
              <w:t>Elaborar todas as declarações necessárias para assinatura do Secretário Municipal;</w:t>
            </w:r>
          </w:p>
          <w:p w:rsidR="001F029B" w:rsidRPr="001F029B" w:rsidRDefault="001F029B" w:rsidP="001F029B">
            <w:pPr>
              <w:pStyle w:val="SemEspaamento"/>
              <w:numPr>
                <w:ilvl w:val="0"/>
                <w:numId w:val="7"/>
              </w:numPr>
              <w:tabs>
                <w:tab w:val="left" w:pos="567"/>
              </w:tabs>
              <w:autoSpaceDE w:val="0"/>
              <w:autoSpaceDN w:val="0"/>
              <w:spacing w:line="276" w:lineRule="auto"/>
              <w:ind w:left="284" w:firstLine="0"/>
              <w:jc w:val="both"/>
              <w:rPr>
                <w:rFonts w:asciiTheme="minorHAnsi" w:hAnsiTheme="minorHAnsi" w:cstheme="minorHAnsi"/>
                <w:sz w:val="24"/>
                <w:szCs w:val="24"/>
              </w:rPr>
            </w:pPr>
            <w:r w:rsidRPr="001F029B">
              <w:rPr>
                <w:rFonts w:asciiTheme="minorHAnsi" w:hAnsiTheme="minorHAnsi" w:cstheme="minorHAnsi"/>
                <w:sz w:val="24"/>
                <w:szCs w:val="24"/>
              </w:rPr>
              <w:t>Elaborar solicitações de isenções de taxas dos bombeiros</w:t>
            </w:r>
          </w:p>
          <w:p w:rsidR="001F029B" w:rsidRPr="001F029B" w:rsidRDefault="001F029B" w:rsidP="001F029B">
            <w:pPr>
              <w:pStyle w:val="SemEspaamento"/>
              <w:numPr>
                <w:ilvl w:val="0"/>
                <w:numId w:val="7"/>
              </w:numPr>
              <w:tabs>
                <w:tab w:val="left" w:pos="567"/>
              </w:tabs>
              <w:autoSpaceDE w:val="0"/>
              <w:autoSpaceDN w:val="0"/>
              <w:spacing w:line="276" w:lineRule="auto"/>
              <w:ind w:left="284" w:firstLine="0"/>
              <w:jc w:val="both"/>
              <w:rPr>
                <w:rFonts w:asciiTheme="minorHAnsi" w:hAnsiTheme="minorHAnsi" w:cstheme="minorHAnsi"/>
                <w:sz w:val="24"/>
                <w:szCs w:val="24"/>
              </w:rPr>
            </w:pPr>
            <w:r w:rsidRPr="001F029B">
              <w:rPr>
                <w:rFonts w:asciiTheme="minorHAnsi" w:hAnsiTheme="minorHAnsi" w:cstheme="minorHAnsi"/>
                <w:sz w:val="24"/>
                <w:szCs w:val="24"/>
              </w:rPr>
              <w:t>Providenciar o cadastro junto aos bombeiros para emissão do alvará de segurança para incêndio e pânico.</w:t>
            </w:r>
          </w:p>
          <w:p w:rsidR="001F029B" w:rsidRPr="001F029B" w:rsidRDefault="001F029B" w:rsidP="001F029B">
            <w:pPr>
              <w:pStyle w:val="SemEspaamento"/>
              <w:numPr>
                <w:ilvl w:val="0"/>
                <w:numId w:val="7"/>
              </w:numPr>
              <w:tabs>
                <w:tab w:val="left" w:pos="567"/>
              </w:tabs>
              <w:autoSpaceDE w:val="0"/>
              <w:autoSpaceDN w:val="0"/>
              <w:spacing w:line="276" w:lineRule="auto"/>
              <w:ind w:left="284" w:firstLine="0"/>
              <w:jc w:val="both"/>
              <w:rPr>
                <w:rFonts w:asciiTheme="minorHAnsi" w:hAnsiTheme="minorHAnsi" w:cstheme="minorHAnsi"/>
                <w:sz w:val="24"/>
                <w:szCs w:val="24"/>
              </w:rPr>
            </w:pPr>
            <w:r w:rsidRPr="001F029B">
              <w:rPr>
                <w:rFonts w:asciiTheme="minorHAnsi" w:hAnsiTheme="minorHAnsi" w:cstheme="minorHAnsi"/>
                <w:sz w:val="24"/>
                <w:szCs w:val="24"/>
              </w:rPr>
              <w:t>Refazer projetos que apresentarem inconsistencias.</w:t>
            </w:r>
          </w:p>
          <w:p w:rsidR="001F029B" w:rsidRPr="001F029B" w:rsidRDefault="001F029B" w:rsidP="001F029B">
            <w:pPr>
              <w:pStyle w:val="SemEspaamento"/>
              <w:spacing w:line="276" w:lineRule="auto"/>
              <w:jc w:val="both"/>
              <w:rPr>
                <w:rFonts w:asciiTheme="minorHAnsi" w:hAnsiTheme="minorHAnsi" w:cstheme="minorHAnsi"/>
                <w:sz w:val="24"/>
                <w:szCs w:val="24"/>
                <w:u w:val="single"/>
              </w:rPr>
            </w:pPr>
            <w:r>
              <w:rPr>
                <w:rFonts w:asciiTheme="minorHAnsi" w:hAnsiTheme="minorHAnsi" w:cstheme="minorHAnsi"/>
                <w:sz w:val="24"/>
                <w:szCs w:val="24"/>
                <w:u w:val="single"/>
              </w:rPr>
              <w:t>2.6</w:t>
            </w:r>
            <w:r w:rsidRPr="001F029B">
              <w:rPr>
                <w:rFonts w:asciiTheme="minorHAnsi" w:hAnsiTheme="minorHAnsi" w:cstheme="minorHAnsi"/>
                <w:sz w:val="24"/>
                <w:szCs w:val="24"/>
                <w:u w:val="single"/>
              </w:rPr>
              <w:t>. Será ainda de responsabilidade da CONTRATADA na execução das Escolas Municipais:</w:t>
            </w:r>
          </w:p>
          <w:p w:rsidR="001F029B" w:rsidRPr="001F029B" w:rsidRDefault="001F029B" w:rsidP="001F029B">
            <w:pPr>
              <w:pStyle w:val="SemEspaamento"/>
              <w:numPr>
                <w:ilvl w:val="0"/>
                <w:numId w:val="8"/>
              </w:numPr>
              <w:tabs>
                <w:tab w:val="left" w:pos="567"/>
              </w:tabs>
              <w:autoSpaceDE w:val="0"/>
              <w:autoSpaceDN w:val="0"/>
              <w:spacing w:line="276" w:lineRule="auto"/>
              <w:ind w:left="284" w:firstLine="0"/>
              <w:rPr>
                <w:rFonts w:asciiTheme="minorHAnsi" w:hAnsiTheme="minorHAnsi" w:cstheme="minorHAnsi"/>
                <w:sz w:val="24"/>
                <w:szCs w:val="24"/>
              </w:rPr>
            </w:pPr>
            <w:r w:rsidRPr="001F029B">
              <w:rPr>
                <w:rFonts w:asciiTheme="minorHAnsi" w:hAnsiTheme="minorHAnsi" w:cstheme="minorHAnsi"/>
                <w:sz w:val="24"/>
                <w:szCs w:val="24"/>
              </w:rPr>
              <w:t>Juntar todos os projetos arquitetonicos necessários e caso necessário formalizar o pedido junto a Secretaria Municipal de Educação e Cultura;</w:t>
            </w:r>
          </w:p>
          <w:p w:rsidR="001F029B" w:rsidRPr="001F029B" w:rsidRDefault="001F029B" w:rsidP="001F029B">
            <w:pPr>
              <w:pStyle w:val="SemEspaamento"/>
              <w:numPr>
                <w:ilvl w:val="0"/>
                <w:numId w:val="8"/>
              </w:numPr>
              <w:tabs>
                <w:tab w:val="left" w:pos="567"/>
              </w:tabs>
              <w:autoSpaceDE w:val="0"/>
              <w:autoSpaceDN w:val="0"/>
              <w:spacing w:line="276" w:lineRule="auto"/>
              <w:ind w:left="284" w:firstLine="0"/>
              <w:jc w:val="both"/>
              <w:rPr>
                <w:rFonts w:asciiTheme="minorHAnsi" w:hAnsiTheme="minorHAnsi" w:cstheme="minorHAnsi"/>
                <w:sz w:val="24"/>
                <w:szCs w:val="24"/>
              </w:rPr>
            </w:pPr>
            <w:r w:rsidRPr="001F029B">
              <w:rPr>
                <w:rFonts w:asciiTheme="minorHAnsi" w:hAnsiTheme="minorHAnsi" w:cstheme="minorHAnsi"/>
                <w:sz w:val="24"/>
                <w:szCs w:val="24"/>
              </w:rPr>
              <w:t>Realizar visita técnica a todas as unidades escoalres para verificar se os projetos de enegenharuia encotnram-se de acordo com a obra atual devendo realizar se necessário pequenos ajustes;</w:t>
            </w:r>
          </w:p>
          <w:p w:rsidR="001F029B" w:rsidRPr="001F029B" w:rsidRDefault="001F029B" w:rsidP="001F029B">
            <w:pPr>
              <w:pStyle w:val="SemEspaamento"/>
              <w:numPr>
                <w:ilvl w:val="0"/>
                <w:numId w:val="8"/>
              </w:numPr>
              <w:tabs>
                <w:tab w:val="left" w:pos="567"/>
              </w:tabs>
              <w:autoSpaceDE w:val="0"/>
              <w:autoSpaceDN w:val="0"/>
              <w:spacing w:line="276" w:lineRule="auto"/>
              <w:ind w:left="284" w:firstLine="0"/>
              <w:jc w:val="both"/>
              <w:rPr>
                <w:rFonts w:asciiTheme="minorHAnsi" w:hAnsiTheme="minorHAnsi" w:cstheme="minorHAnsi"/>
                <w:sz w:val="24"/>
                <w:szCs w:val="24"/>
              </w:rPr>
            </w:pPr>
            <w:r w:rsidRPr="001F029B">
              <w:rPr>
                <w:rFonts w:asciiTheme="minorHAnsi" w:hAnsiTheme="minorHAnsi" w:cstheme="minorHAnsi"/>
                <w:sz w:val="24"/>
                <w:szCs w:val="24"/>
              </w:rPr>
              <w:t>Elaborar todo o estudo de segurança contra incendio e pânico dentro das normas atuais para produzir o projeto;</w:t>
            </w:r>
          </w:p>
          <w:p w:rsidR="001F029B" w:rsidRPr="001F029B" w:rsidRDefault="001F029B" w:rsidP="001F029B">
            <w:pPr>
              <w:pStyle w:val="SemEspaamento"/>
              <w:numPr>
                <w:ilvl w:val="0"/>
                <w:numId w:val="8"/>
              </w:numPr>
              <w:tabs>
                <w:tab w:val="left" w:pos="567"/>
              </w:tabs>
              <w:autoSpaceDE w:val="0"/>
              <w:autoSpaceDN w:val="0"/>
              <w:spacing w:line="276" w:lineRule="auto"/>
              <w:ind w:left="284" w:firstLine="0"/>
              <w:jc w:val="both"/>
              <w:rPr>
                <w:rFonts w:asciiTheme="minorHAnsi" w:hAnsiTheme="minorHAnsi" w:cstheme="minorHAnsi"/>
                <w:sz w:val="24"/>
                <w:szCs w:val="24"/>
              </w:rPr>
            </w:pPr>
            <w:r w:rsidRPr="001F029B">
              <w:rPr>
                <w:rFonts w:asciiTheme="minorHAnsi" w:hAnsiTheme="minorHAnsi" w:cstheme="minorHAnsi"/>
                <w:sz w:val="24"/>
                <w:szCs w:val="24"/>
              </w:rPr>
              <w:t>Emitir o ART – Anotação de Responsabilidade Técnica;</w:t>
            </w:r>
          </w:p>
          <w:p w:rsidR="001F029B" w:rsidRPr="001F029B" w:rsidRDefault="001F029B" w:rsidP="001F029B">
            <w:pPr>
              <w:pStyle w:val="SemEspaamento"/>
              <w:numPr>
                <w:ilvl w:val="0"/>
                <w:numId w:val="8"/>
              </w:numPr>
              <w:tabs>
                <w:tab w:val="left" w:pos="567"/>
              </w:tabs>
              <w:autoSpaceDE w:val="0"/>
              <w:autoSpaceDN w:val="0"/>
              <w:spacing w:line="276" w:lineRule="auto"/>
              <w:ind w:left="284" w:firstLine="0"/>
              <w:jc w:val="both"/>
              <w:rPr>
                <w:rFonts w:asciiTheme="minorHAnsi" w:hAnsiTheme="minorHAnsi" w:cstheme="minorHAnsi"/>
                <w:sz w:val="24"/>
                <w:szCs w:val="24"/>
              </w:rPr>
            </w:pPr>
            <w:r w:rsidRPr="001F029B">
              <w:rPr>
                <w:rFonts w:asciiTheme="minorHAnsi" w:hAnsiTheme="minorHAnsi" w:cstheme="minorHAnsi"/>
                <w:sz w:val="24"/>
                <w:szCs w:val="24"/>
              </w:rPr>
              <w:t>Elaborar todos os documentos necessários para aprovação;</w:t>
            </w:r>
          </w:p>
          <w:p w:rsidR="001F029B" w:rsidRPr="001F029B" w:rsidRDefault="001F029B" w:rsidP="001F029B">
            <w:pPr>
              <w:pStyle w:val="SemEspaamento"/>
              <w:numPr>
                <w:ilvl w:val="0"/>
                <w:numId w:val="8"/>
              </w:numPr>
              <w:tabs>
                <w:tab w:val="left" w:pos="567"/>
              </w:tabs>
              <w:autoSpaceDE w:val="0"/>
              <w:autoSpaceDN w:val="0"/>
              <w:spacing w:line="276" w:lineRule="auto"/>
              <w:ind w:left="284" w:firstLine="0"/>
              <w:jc w:val="both"/>
              <w:rPr>
                <w:rFonts w:asciiTheme="minorHAnsi" w:hAnsiTheme="minorHAnsi" w:cstheme="minorHAnsi"/>
                <w:sz w:val="24"/>
                <w:szCs w:val="24"/>
              </w:rPr>
            </w:pPr>
            <w:r w:rsidRPr="001F029B">
              <w:rPr>
                <w:rFonts w:asciiTheme="minorHAnsi" w:hAnsiTheme="minorHAnsi" w:cstheme="minorHAnsi"/>
                <w:sz w:val="24"/>
                <w:szCs w:val="24"/>
              </w:rPr>
              <w:t>Elaborar o protocolo juntos aos bombeiros;</w:t>
            </w:r>
          </w:p>
          <w:p w:rsidR="001F029B" w:rsidRPr="001F029B" w:rsidRDefault="001F029B" w:rsidP="001F029B">
            <w:pPr>
              <w:pStyle w:val="SemEspaamento"/>
              <w:numPr>
                <w:ilvl w:val="0"/>
                <w:numId w:val="8"/>
              </w:numPr>
              <w:tabs>
                <w:tab w:val="left" w:pos="567"/>
              </w:tabs>
              <w:autoSpaceDE w:val="0"/>
              <w:autoSpaceDN w:val="0"/>
              <w:spacing w:line="276" w:lineRule="auto"/>
              <w:ind w:left="284" w:firstLine="0"/>
              <w:jc w:val="both"/>
              <w:rPr>
                <w:rFonts w:asciiTheme="minorHAnsi" w:hAnsiTheme="minorHAnsi" w:cstheme="minorHAnsi"/>
                <w:sz w:val="24"/>
                <w:szCs w:val="24"/>
              </w:rPr>
            </w:pPr>
            <w:r w:rsidRPr="001F029B">
              <w:rPr>
                <w:rFonts w:asciiTheme="minorHAnsi" w:hAnsiTheme="minorHAnsi" w:cstheme="minorHAnsi"/>
                <w:sz w:val="24"/>
                <w:szCs w:val="24"/>
              </w:rPr>
              <w:t>Após a analise, se necessário realizar as correções necessárias;</w:t>
            </w:r>
          </w:p>
          <w:p w:rsidR="001F029B" w:rsidRPr="001F029B" w:rsidRDefault="001F029B" w:rsidP="001F029B">
            <w:pPr>
              <w:pStyle w:val="SemEspaamento"/>
              <w:numPr>
                <w:ilvl w:val="0"/>
                <w:numId w:val="8"/>
              </w:numPr>
              <w:tabs>
                <w:tab w:val="left" w:pos="567"/>
              </w:tabs>
              <w:autoSpaceDE w:val="0"/>
              <w:autoSpaceDN w:val="0"/>
              <w:spacing w:line="276" w:lineRule="auto"/>
              <w:ind w:left="284" w:firstLine="0"/>
              <w:jc w:val="both"/>
              <w:rPr>
                <w:rFonts w:asciiTheme="minorHAnsi" w:hAnsiTheme="minorHAnsi" w:cstheme="minorHAnsi"/>
                <w:sz w:val="24"/>
                <w:szCs w:val="24"/>
              </w:rPr>
            </w:pPr>
            <w:r w:rsidRPr="001F029B">
              <w:rPr>
                <w:rFonts w:asciiTheme="minorHAnsi" w:hAnsiTheme="minorHAnsi" w:cstheme="minorHAnsi"/>
                <w:sz w:val="24"/>
                <w:szCs w:val="24"/>
              </w:rPr>
              <w:t>Após a aprovação dos bombeiros apresentar os projetos necessários para execução das instalações</w:t>
            </w:r>
          </w:p>
          <w:p w:rsidR="001F029B" w:rsidRPr="001F029B" w:rsidRDefault="001F029B" w:rsidP="001F029B">
            <w:pPr>
              <w:pStyle w:val="SemEspaamento"/>
              <w:numPr>
                <w:ilvl w:val="0"/>
                <w:numId w:val="8"/>
              </w:numPr>
              <w:tabs>
                <w:tab w:val="left" w:pos="567"/>
              </w:tabs>
              <w:autoSpaceDE w:val="0"/>
              <w:autoSpaceDN w:val="0"/>
              <w:spacing w:line="276" w:lineRule="auto"/>
              <w:ind w:left="284" w:firstLine="0"/>
              <w:jc w:val="both"/>
              <w:rPr>
                <w:rFonts w:asciiTheme="minorHAnsi" w:hAnsiTheme="minorHAnsi" w:cstheme="minorHAnsi"/>
                <w:sz w:val="24"/>
                <w:szCs w:val="24"/>
              </w:rPr>
            </w:pPr>
            <w:r w:rsidRPr="001F029B">
              <w:rPr>
                <w:rFonts w:asciiTheme="minorHAnsi" w:hAnsiTheme="minorHAnsi" w:cstheme="minorHAnsi"/>
                <w:sz w:val="24"/>
                <w:szCs w:val="24"/>
              </w:rPr>
              <w:t xml:space="preserve">Após </w:t>
            </w:r>
            <w:proofErr w:type="gramStart"/>
            <w:r w:rsidRPr="001F029B">
              <w:rPr>
                <w:rFonts w:asciiTheme="minorHAnsi" w:hAnsiTheme="minorHAnsi" w:cstheme="minorHAnsi"/>
                <w:sz w:val="24"/>
                <w:szCs w:val="24"/>
              </w:rPr>
              <w:t>a</w:t>
            </w:r>
            <w:proofErr w:type="gramEnd"/>
            <w:r w:rsidRPr="001F029B">
              <w:rPr>
                <w:rFonts w:asciiTheme="minorHAnsi" w:hAnsiTheme="minorHAnsi" w:cstheme="minorHAnsi"/>
                <w:sz w:val="24"/>
                <w:szCs w:val="24"/>
              </w:rPr>
              <w:t xml:space="preserve"> execução das instalações solicitar nova vistoria dos bombeiros para para emissão do alvará de segurança para incêndio e pânico.</w:t>
            </w:r>
          </w:p>
          <w:p w:rsidR="001F029B" w:rsidRPr="001F029B" w:rsidRDefault="001F029B" w:rsidP="001F029B">
            <w:pPr>
              <w:pStyle w:val="SemEspaamento"/>
              <w:spacing w:line="276" w:lineRule="auto"/>
              <w:jc w:val="both"/>
              <w:rPr>
                <w:rFonts w:asciiTheme="minorHAnsi" w:hAnsiTheme="minorHAnsi" w:cstheme="minorHAnsi"/>
                <w:sz w:val="24"/>
                <w:szCs w:val="24"/>
              </w:rPr>
            </w:pPr>
            <w:r>
              <w:rPr>
                <w:rFonts w:asciiTheme="minorHAnsi" w:hAnsiTheme="minorHAnsi" w:cstheme="minorHAnsi"/>
                <w:sz w:val="24"/>
                <w:szCs w:val="24"/>
              </w:rPr>
              <w:t>2.7</w:t>
            </w:r>
            <w:r w:rsidRPr="001F029B">
              <w:rPr>
                <w:rFonts w:asciiTheme="minorHAnsi" w:hAnsiTheme="minorHAnsi" w:cstheme="minorHAnsi"/>
                <w:sz w:val="24"/>
                <w:szCs w:val="24"/>
              </w:rPr>
              <w:t xml:space="preserve">. A contratada responderá pelos danos causados diretamente ao contratante ou a terceiros, resultante de negligência ou conduta inadequada de seus empregados durante a execução dos fornecimentos, independentemente de culpa ou dolo; </w:t>
            </w:r>
          </w:p>
          <w:p w:rsidR="001F029B" w:rsidRPr="001F029B" w:rsidRDefault="001F029B" w:rsidP="001F029B">
            <w:pPr>
              <w:pStyle w:val="SemEspaamento"/>
              <w:spacing w:line="276" w:lineRule="auto"/>
              <w:jc w:val="both"/>
              <w:rPr>
                <w:rFonts w:asciiTheme="minorHAnsi" w:hAnsiTheme="minorHAnsi" w:cstheme="minorHAnsi"/>
                <w:sz w:val="24"/>
                <w:szCs w:val="24"/>
              </w:rPr>
            </w:pPr>
            <w:r>
              <w:rPr>
                <w:rFonts w:asciiTheme="minorHAnsi" w:hAnsiTheme="minorHAnsi" w:cstheme="minorHAnsi"/>
                <w:sz w:val="24"/>
                <w:szCs w:val="24"/>
              </w:rPr>
              <w:t>2.8</w:t>
            </w:r>
            <w:r w:rsidRPr="001F029B">
              <w:rPr>
                <w:rFonts w:asciiTheme="minorHAnsi" w:hAnsiTheme="minorHAnsi" w:cstheme="minorHAnsi"/>
                <w:sz w:val="24"/>
                <w:szCs w:val="24"/>
              </w:rPr>
              <w:t xml:space="preserve">. Todas as despesas para </w:t>
            </w:r>
            <w:proofErr w:type="gramStart"/>
            <w:r w:rsidRPr="001F029B">
              <w:rPr>
                <w:rFonts w:asciiTheme="minorHAnsi" w:hAnsiTheme="minorHAnsi" w:cstheme="minorHAnsi"/>
                <w:sz w:val="24"/>
                <w:szCs w:val="24"/>
              </w:rPr>
              <w:t>a</w:t>
            </w:r>
            <w:proofErr w:type="gramEnd"/>
            <w:r w:rsidRPr="001F029B">
              <w:rPr>
                <w:rFonts w:asciiTheme="minorHAnsi" w:hAnsiTheme="minorHAnsi" w:cstheme="minorHAnsi"/>
                <w:sz w:val="24"/>
                <w:szCs w:val="24"/>
              </w:rPr>
              <w:t xml:space="preserve"> execução dos serviços ficará por conta da empresa a ser contratada, tais como, hospedagem, alimentação, deslocamentos, impostos, taxas, dentre outros.</w:t>
            </w:r>
          </w:p>
          <w:p w:rsidR="001F029B" w:rsidRPr="001F029B" w:rsidRDefault="001F029B" w:rsidP="001F029B">
            <w:pPr>
              <w:pStyle w:val="SemEspaamento"/>
              <w:spacing w:line="276" w:lineRule="auto"/>
              <w:jc w:val="both"/>
              <w:rPr>
                <w:rFonts w:asciiTheme="minorHAnsi" w:hAnsiTheme="minorHAnsi" w:cstheme="minorHAnsi"/>
                <w:sz w:val="24"/>
                <w:szCs w:val="24"/>
              </w:rPr>
            </w:pPr>
            <w:r>
              <w:rPr>
                <w:rFonts w:asciiTheme="minorHAnsi" w:hAnsiTheme="minorHAnsi" w:cstheme="minorHAnsi"/>
                <w:sz w:val="24"/>
                <w:szCs w:val="24"/>
              </w:rPr>
              <w:lastRenderedPageBreak/>
              <w:t>2.9</w:t>
            </w:r>
            <w:r w:rsidRPr="001F029B">
              <w:rPr>
                <w:rFonts w:asciiTheme="minorHAnsi" w:hAnsiTheme="minorHAnsi" w:cstheme="minorHAnsi"/>
                <w:sz w:val="24"/>
                <w:szCs w:val="24"/>
              </w:rPr>
              <w:t>. Ficará por conta do municipio o pagamento de taxas junto ao Corpo de Bombeiros Militar, CODEMA, CREA, custos com publicações necessárias, dentre outras.</w:t>
            </w:r>
          </w:p>
          <w:p w:rsidR="00435E4E" w:rsidRPr="001F029B" w:rsidRDefault="00435E4E" w:rsidP="00135516">
            <w:pPr>
              <w:pStyle w:val="SemEspaamento"/>
              <w:spacing w:line="276" w:lineRule="auto"/>
              <w:jc w:val="both"/>
              <w:rPr>
                <w:rFonts w:asciiTheme="minorHAnsi" w:eastAsia="Times New Roman" w:hAnsiTheme="minorHAnsi" w:cstheme="minorHAnsi"/>
                <w:b/>
                <w:bCs/>
                <w:sz w:val="24"/>
                <w:szCs w:val="24"/>
              </w:rPr>
            </w:pPr>
            <w:r w:rsidRPr="001F029B">
              <w:rPr>
                <w:rFonts w:asciiTheme="minorHAnsi" w:hAnsiTheme="minorHAnsi" w:cstheme="minorHAnsi"/>
                <w:sz w:val="24"/>
                <w:szCs w:val="24"/>
              </w:rPr>
              <w:t>2.</w:t>
            </w:r>
            <w:r w:rsidR="001F029B">
              <w:rPr>
                <w:rFonts w:asciiTheme="minorHAnsi" w:hAnsiTheme="minorHAnsi" w:cstheme="minorHAnsi"/>
                <w:sz w:val="24"/>
                <w:szCs w:val="24"/>
              </w:rPr>
              <w:t>10</w:t>
            </w:r>
            <w:r w:rsidRPr="001F029B">
              <w:rPr>
                <w:rFonts w:asciiTheme="minorHAnsi" w:hAnsiTheme="minorHAnsi" w:cstheme="minorHAnsi"/>
                <w:sz w:val="24"/>
                <w:szCs w:val="24"/>
              </w:rPr>
              <w:t>.</w:t>
            </w:r>
            <w:r w:rsidRPr="001F029B">
              <w:rPr>
                <w:rFonts w:asciiTheme="minorHAnsi" w:hAnsiTheme="minorHAnsi" w:cstheme="minorHAnsi"/>
                <w:b/>
                <w:sz w:val="24"/>
                <w:szCs w:val="24"/>
              </w:rPr>
              <w:t xml:space="preserve"> </w:t>
            </w:r>
            <w:r w:rsidR="00E4559A" w:rsidRPr="001F029B">
              <w:rPr>
                <w:rFonts w:asciiTheme="minorHAnsi" w:hAnsiTheme="minorHAnsi" w:cstheme="minorHAnsi"/>
                <w:sz w:val="24"/>
                <w:szCs w:val="24"/>
                <w:shd w:val="clear" w:color="auto" w:fill="FFFFFF"/>
              </w:rPr>
              <w:t xml:space="preserve">O Contrato terá vigência de </w:t>
            </w:r>
            <w:r w:rsidR="00E4559A" w:rsidRPr="001F029B">
              <w:rPr>
                <w:rFonts w:asciiTheme="minorHAnsi" w:hAnsiTheme="minorHAnsi" w:cstheme="minorHAnsi"/>
                <w:b/>
                <w:bCs/>
                <w:sz w:val="24"/>
                <w:szCs w:val="24"/>
                <w:shd w:val="clear" w:color="auto" w:fill="FFFFFF"/>
              </w:rPr>
              <w:t>12 (doze) meses</w:t>
            </w:r>
            <w:r w:rsidR="00E4559A" w:rsidRPr="001F029B">
              <w:rPr>
                <w:rFonts w:asciiTheme="minorHAnsi" w:hAnsiTheme="minorHAnsi" w:cstheme="minorHAnsi"/>
                <w:sz w:val="24"/>
                <w:szCs w:val="24"/>
                <w:shd w:val="clear" w:color="auto" w:fill="FFFFFF"/>
              </w:rPr>
              <w:t xml:space="preserve">, a contar da assinatura do mesmo, </w:t>
            </w:r>
            <w:r w:rsidR="00E4559A" w:rsidRPr="001F029B">
              <w:rPr>
                <w:rFonts w:asciiTheme="minorHAnsi" w:hAnsiTheme="minorHAnsi" w:cstheme="minorHAnsi"/>
                <w:sz w:val="24"/>
                <w:szCs w:val="24"/>
              </w:rPr>
              <w:t>podendo ser prorrogado nos termos da Lei Federal 14.133/2021</w:t>
            </w:r>
            <w:r w:rsidRPr="001F029B">
              <w:rPr>
                <w:rFonts w:asciiTheme="minorHAnsi" w:eastAsia="Arial Unicode MS" w:hAnsiTheme="minorHAnsi" w:cstheme="minorHAnsi"/>
                <w:b/>
                <w:sz w:val="24"/>
                <w:szCs w:val="24"/>
              </w:rPr>
              <w:t>.</w:t>
            </w:r>
          </w:p>
          <w:p w:rsidR="00435E4E" w:rsidRPr="001F029B" w:rsidRDefault="00435E4E" w:rsidP="00135516">
            <w:pPr>
              <w:pStyle w:val="SemEspaamento"/>
              <w:spacing w:line="276" w:lineRule="auto"/>
              <w:jc w:val="both"/>
              <w:rPr>
                <w:rFonts w:asciiTheme="minorHAnsi" w:hAnsiTheme="minorHAnsi" w:cstheme="minorHAnsi"/>
                <w:sz w:val="24"/>
                <w:szCs w:val="24"/>
              </w:rPr>
            </w:pPr>
          </w:p>
        </w:tc>
      </w:tr>
      <w:tr w:rsidR="00B673F3" w:rsidRPr="00B251FC" w:rsidTr="007935FF">
        <w:trPr>
          <w:trHeight w:val="409"/>
        </w:trPr>
        <w:tc>
          <w:tcPr>
            <w:tcW w:w="4980" w:type="pct"/>
            <w:shd w:val="clear" w:color="auto" w:fill="auto"/>
            <w:vAlign w:val="center"/>
          </w:tcPr>
          <w:p w:rsidR="00861EE7" w:rsidRPr="00B251FC" w:rsidRDefault="00861EE7" w:rsidP="00135516">
            <w:pPr>
              <w:adjustRightInd w:val="0"/>
              <w:spacing w:line="276" w:lineRule="auto"/>
              <w:jc w:val="both"/>
              <w:rPr>
                <w:rFonts w:asciiTheme="minorHAnsi" w:eastAsia="Arial Unicode MS" w:hAnsiTheme="minorHAnsi" w:cstheme="minorHAnsi"/>
                <w:b/>
                <w:sz w:val="24"/>
                <w:szCs w:val="24"/>
                <w:lang w:val="pt-BR"/>
              </w:rPr>
            </w:pPr>
            <w:r w:rsidRPr="00B251FC">
              <w:rPr>
                <w:rFonts w:asciiTheme="minorHAnsi" w:eastAsia="Arial Unicode MS" w:hAnsiTheme="minorHAnsi" w:cstheme="minorHAnsi"/>
                <w:b/>
                <w:sz w:val="24"/>
                <w:szCs w:val="24"/>
                <w:lang w:val="pt-BR"/>
              </w:rPr>
              <w:lastRenderedPageBreak/>
              <w:t xml:space="preserve">3. DA FORMA DE PAGAMENTO E DAS RETENÇÕES: </w:t>
            </w:r>
          </w:p>
          <w:p w:rsidR="00861EE7" w:rsidRPr="00B251FC" w:rsidRDefault="00861EE7" w:rsidP="00135516">
            <w:pPr>
              <w:adjustRightInd w:val="0"/>
              <w:spacing w:line="276" w:lineRule="auto"/>
              <w:jc w:val="both"/>
              <w:rPr>
                <w:rFonts w:asciiTheme="minorHAnsi" w:hAnsiTheme="minorHAnsi" w:cstheme="minorHAnsi"/>
                <w:sz w:val="24"/>
                <w:szCs w:val="24"/>
                <w:lang w:val="pt-BR" w:eastAsia="pt-BR"/>
              </w:rPr>
            </w:pPr>
            <w:r w:rsidRPr="00B251FC">
              <w:rPr>
                <w:rFonts w:asciiTheme="minorHAnsi" w:eastAsia="Arial Unicode MS" w:hAnsiTheme="minorHAnsi" w:cstheme="minorHAnsi"/>
                <w:sz w:val="24"/>
                <w:szCs w:val="24"/>
                <w:lang w:val="pt-BR"/>
              </w:rPr>
              <w:t xml:space="preserve">3.1. </w:t>
            </w:r>
            <w:r w:rsidRPr="00B251FC">
              <w:rPr>
                <w:rFonts w:asciiTheme="minorHAnsi" w:eastAsia="Arial Unicode MS" w:hAnsiTheme="minorHAnsi" w:cstheme="minorHAnsi"/>
                <w:bCs/>
                <w:color w:val="000000"/>
                <w:sz w:val="24"/>
                <w:szCs w:val="24"/>
                <w:lang w:val="pt-BR"/>
              </w:rPr>
              <w:t xml:space="preserve">O pagamento será efetuado ao contratado </w:t>
            </w:r>
            <w:r w:rsidRPr="00B251FC">
              <w:rPr>
                <w:rFonts w:asciiTheme="minorHAnsi" w:eastAsia="Arial Unicode MS" w:hAnsiTheme="minorHAnsi" w:cstheme="minorHAnsi"/>
                <w:b/>
                <w:bCs/>
                <w:color w:val="000000"/>
                <w:sz w:val="24"/>
                <w:szCs w:val="24"/>
                <w:lang w:val="pt-BR"/>
              </w:rPr>
              <w:t xml:space="preserve">em até 30 (trinta) dias </w:t>
            </w:r>
            <w:r w:rsidRPr="00B251FC">
              <w:rPr>
                <w:rFonts w:asciiTheme="minorHAnsi" w:eastAsia="Arial Unicode MS" w:hAnsiTheme="minorHAnsi" w:cstheme="minorHAnsi"/>
                <w:bCs/>
                <w:color w:val="000000"/>
                <w:sz w:val="24"/>
                <w:szCs w:val="24"/>
                <w:lang w:val="pt-BR"/>
              </w:rPr>
              <w:t xml:space="preserve">após </w:t>
            </w:r>
            <w:r w:rsidR="00E4559A" w:rsidRPr="00B251FC">
              <w:rPr>
                <w:rFonts w:asciiTheme="minorHAnsi" w:eastAsia="Arial Unicode MS" w:hAnsiTheme="minorHAnsi" w:cstheme="minorHAnsi"/>
                <w:bCs/>
                <w:color w:val="000000"/>
                <w:sz w:val="24"/>
                <w:szCs w:val="24"/>
                <w:lang w:val="pt-BR"/>
              </w:rPr>
              <w:t xml:space="preserve">a execução dos </w:t>
            </w:r>
            <w:proofErr w:type="gramStart"/>
            <w:r w:rsidR="00E4559A" w:rsidRPr="00B251FC">
              <w:rPr>
                <w:rFonts w:asciiTheme="minorHAnsi" w:eastAsia="Arial Unicode MS" w:hAnsiTheme="minorHAnsi" w:cstheme="minorHAnsi"/>
                <w:bCs/>
                <w:color w:val="000000"/>
                <w:sz w:val="24"/>
                <w:szCs w:val="24"/>
                <w:lang w:val="pt-BR"/>
              </w:rPr>
              <w:t xml:space="preserve">serviçosveja </w:t>
            </w:r>
            <w:r w:rsidR="00E94A84" w:rsidRPr="00B251FC">
              <w:rPr>
                <w:rFonts w:asciiTheme="minorHAnsi" w:eastAsia="Arial Unicode MS" w:hAnsiTheme="minorHAnsi" w:cstheme="minorHAnsi"/>
                <w:bCs/>
                <w:color w:val="000000"/>
                <w:sz w:val="24"/>
                <w:szCs w:val="24"/>
                <w:lang w:val="pt-BR"/>
              </w:rPr>
              <w:t>,</w:t>
            </w:r>
            <w:proofErr w:type="gramEnd"/>
            <w:r w:rsidR="00E94A84" w:rsidRPr="00B251FC">
              <w:rPr>
                <w:rFonts w:asciiTheme="minorHAnsi" w:eastAsia="Arial Unicode MS" w:hAnsiTheme="minorHAnsi" w:cstheme="minorHAnsi"/>
                <w:bCs/>
                <w:color w:val="000000"/>
                <w:sz w:val="24"/>
                <w:szCs w:val="24"/>
                <w:lang w:val="pt-BR"/>
              </w:rPr>
              <w:t xml:space="preserve"> após a </w:t>
            </w:r>
            <w:r w:rsidRPr="00B251FC">
              <w:rPr>
                <w:rFonts w:asciiTheme="minorHAnsi" w:eastAsia="Arial Unicode MS" w:hAnsiTheme="minorHAnsi" w:cstheme="minorHAnsi"/>
                <w:bCs/>
                <w:color w:val="000000"/>
                <w:sz w:val="24"/>
                <w:szCs w:val="24"/>
                <w:lang w:val="pt-BR"/>
              </w:rPr>
              <w:t xml:space="preserve">emissão da Nota Fiscal, desde que devidamente atestada </w:t>
            </w:r>
            <w:r w:rsidR="00E94A84" w:rsidRPr="00B251FC">
              <w:rPr>
                <w:rFonts w:asciiTheme="minorHAnsi" w:eastAsia="Arial Unicode MS" w:hAnsiTheme="minorHAnsi" w:cstheme="minorHAnsi"/>
                <w:bCs/>
                <w:color w:val="000000"/>
                <w:sz w:val="24"/>
                <w:szCs w:val="24"/>
                <w:lang w:val="pt-BR"/>
              </w:rPr>
              <w:t>pela fiscal do contrato</w:t>
            </w:r>
            <w:r w:rsidRPr="00B251FC">
              <w:rPr>
                <w:rFonts w:asciiTheme="minorHAnsi" w:hAnsiTheme="minorHAnsi" w:cstheme="minorHAnsi"/>
                <w:sz w:val="24"/>
                <w:szCs w:val="24"/>
                <w:lang w:val="pt-BR" w:eastAsia="pt-BR"/>
              </w:rPr>
              <w:t>.</w:t>
            </w:r>
          </w:p>
          <w:p w:rsidR="00861EE7" w:rsidRPr="00B251FC" w:rsidRDefault="00861EE7" w:rsidP="00135516">
            <w:pPr>
              <w:adjustRightInd w:val="0"/>
              <w:spacing w:line="276" w:lineRule="auto"/>
              <w:jc w:val="both"/>
              <w:rPr>
                <w:rFonts w:asciiTheme="minorHAnsi" w:eastAsia="Arial Unicode MS" w:hAnsiTheme="minorHAnsi" w:cstheme="minorHAnsi"/>
                <w:sz w:val="24"/>
                <w:szCs w:val="24"/>
                <w:lang w:val="pt-BR"/>
              </w:rPr>
            </w:pPr>
            <w:r w:rsidRPr="00B251FC">
              <w:rPr>
                <w:rFonts w:asciiTheme="minorHAnsi" w:eastAsia="Arial Unicode MS" w:hAnsiTheme="minorHAnsi" w:cstheme="minorHAnsi"/>
                <w:color w:val="000000"/>
                <w:sz w:val="24"/>
                <w:szCs w:val="24"/>
                <w:lang w:val="pt-BR"/>
              </w:rPr>
              <w:t>3.2. O</w:t>
            </w:r>
            <w:r w:rsidRPr="00B251FC">
              <w:rPr>
                <w:rFonts w:asciiTheme="minorHAnsi" w:eastAsia="Arial Unicode MS" w:hAnsiTheme="minorHAnsi" w:cstheme="minorHAnsi"/>
                <w:sz w:val="24"/>
                <w:szCs w:val="24"/>
                <w:lang w:val="pt-BR"/>
              </w:rPr>
              <w:t xml:space="preserve"> pagamento </w:t>
            </w:r>
            <w:r w:rsidRPr="00B251FC">
              <w:rPr>
                <w:rFonts w:asciiTheme="minorHAnsi" w:eastAsia="Arial Unicode MS" w:hAnsiTheme="minorHAnsi" w:cstheme="minorHAnsi"/>
                <w:b/>
                <w:sz w:val="24"/>
                <w:szCs w:val="24"/>
                <w:lang w:val="pt-BR"/>
              </w:rPr>
              <w:t>só se efetivará</w:t>
            </w:r>
            <w:r w:rsidRPr="00B251FC">
              <w:rPr>
                <w:rFonts w:asciiTheme="minorHAnsi" w:eastAsia="Arial Unicode MS" w:hAnsiTheme="minorHAnsi" w:cstheme="minorHAnsi"/>
                <w:sz w:val="24"/>
                <w:szCs w:val="24"/>
                <w:lang w:val="pt-BR"/>
              </w:rPr>
              <w:t xml:space="preserve"> depois de confirmada a situação de regularidade fiscal para com a Fazenda Federal, FGTS e CNDT – Certidão Negativa de Débitos Trabalhistas, através da Certidão Negativa de débitos.</w:t>
            </w:r>
          </w:p>
          <w:p w:rsidR="00667F76" w:rsidRPr="00B251FC" w:rsidRDefault="00861EE7" w:rsidP="00135516">
            <w:pPr>
              <w:tabs>
                <w:tab w:val="left" w:pos="1276"/>
              </w:tabs>
              <w:spacing w:line="276" w:lineRule="auto"/>
              <w:jc w:val="both"/>
              <w:rPr>
                <w:rFonts w:asciiTheme="minorHAnsi" w:hAnsiTheme="minorHAnsi" w:cstheme="minorHAnsi"/>
                <w:sz w:val="24"/>
                <w:szCs w:val="24"/>
              </w:rPr>
            </w:pPr>
            <w:r w:rsidRPr="00B251FC">
              <w:rPr>
                <w:rFonts w:asciiTheme="minorHAnsi" w:hAnsiTheme="minorHAnsi" w:cstheme="minorHAnsi"/>
                <w:b/>
                <w:sz w:val="24"/>
                <w:szCs w:val="24"/>
              </w:rPr>
              <w:t>3.3. DAS RETENÇÕES NA FONTE:</w:t>
            </w:r>
            <w:r w:rsidR="00AA3446" w:rsidRPr="00B251FC">
              <w:rPr>
                <w:rFonts w:asciiTheme="minorHAnsi" w:hAnsiTheme="minorHAnsi" w:cstheme="minorHAnsi"/>
                <w:b/>
                <w:sz w:val="24"/>
                <w:szCs w:val="24"/>
              </w:rPr>
              <w:t xml:space="preserve"> </w:t>
            </w:r>
            <w:r w:rsidR="00CC53F5" w:rsidRPr="00B251FC">
              <w:rPr>
                <w:rFonts w:asciiTheme="minorHAnsi" w:hAnsiTheme="minorHAnsi" w:cstheme="minorHAnsi"/>
                <w:sz w:val="24"/>
                <w:szCs w:val="24"/>
              </w:rPr>
              <w:t>Será a</w:t>
            </w:r>
            <w:r w:rsidRPr="00B251FC">
              <w:rPr>
                <w:rFonts w:asciiTheme="minorHAnsi" w:hAnsiTheme="minorHAnsi" w:cstheme="minorHAnsi"/>
                <w:sz w:val="24"/>
                <w:szCs w:val="24"/>
              </w:rPr>
              <w:t>plica</w:t>
            </w:r>
            <w:r w:rsidR="00CC53F5" w:rsidRPr="00B251FC">
              <w:rPr>
                <w:rFonts w:asciiTheme="minorHAnsi" w:hAnsiTheme="minorHAnsi" w:cstheme="minorHAnsi"/>
                <w:sz w:val="24"/>
                <w:szCs w:val="24"/>
              </w:rPr>
              <w:t>da</w:t>
            </w:r>
            <w:r w:rsidRPr="00B251FC">
              <w:rPr>
                <w:rFonts w:asciiTheme="minorHAnsi" w:hAnsiTheme="minorHAnsi" w:cstheme="minorHAnsi"/>
                <w:sz w:val="24"/>
                <w:szCs w:val="24"/>
              </w:rPr>
              <w:t xml:space="preserve"> </w:t>
            </w:r>
            <w:proofErr w:type="gramStart"/>
            <w:r w:rsidRPr="00B251FC">
              <w:rPr>
                <w:rFonts w:asciiTheme="minorHAnsi" w:hAnsiTheme="minorHAnsi" w:cstheme="minorHAnsi"/>
                <w:sz w:val="24"/>
                <w:szCs w:val="24"/>
              </w:rPr>
              <w:t>a</w:t>
            </w:r>
            <w:proofErr w:type="gramEnd"/>
            <w:r w:rsidRPr="00B251FC">
              <w:rPr>
                <w:rFonts w:asciiTheme="minorHAnsi" w:hAnsiTheme="minorHAnsi" w:cstheme="minorHAnsi"/>
                <w:sz w:val="24"/>
                <w:szCs w:val="24"/>
              </w:rPr>
              <w:t xml:space="preserve"> IN/RFB nº 1.234/2012, alterada pela IN/RFB N° 2.145/2023 para fins de </w:t>
            </w:r>
            <w:r w:rsidRPr="00B251FC">
              <w:rPr>
                <w:rFonts w:asciiTheme="minorHAnsi" w:hAnsiTheme="minorHAnsi" w:cstheme="minorHAnsi"/>
                <w:b/>
                <w:sz w:val="24"/>
                <w:szCs w:val="24"/>
              </w:rPr>
              <w:t>retenção de IR - Imposto de Renda</w:t>
            </w:r>
            <w:r w:rsidRPr="00B251FC">
              <w:rPr>
                <w:rFonts w:asciiTheme="minorHAnsi" w:hAnsiTheme="minorHAnsi" w:cstheme="minorHAnsi"/>
                <w:sz w:val="24"/>
                <w:szCs w:val="24"/>
              </w:rPr>
              <w:t xml:space="preserve"> em seus pagamentos. </w:t>
            </w:r>
          </w:p>
          <w:p w:rsidR="00861EE7" w:rsidRPr="00B251FC" w:rsidRDefault="00667F76" w:rsidP="00667F76">
            <w:pPr>
              <w:tabs>
                <w:tab w:val="left" w:pos="1276"/>
              </w:tabs>
              <w:spacing w:line="276" w:lineRule="auto"/>
              <w:ind w:left="284"/>
              <w:jc w:val="both"/>
              <w:rPr>
                <w:rFonts w:asciiTheme="minorHAnsi" w:hAnsiTheme="minorHAnsi" w:cstheme="minorHAnsi"/>
                <w:sz w:val="24"/>
                <w:szCs w:val="24"/>
              </w:rPr>
            </w:pPr>
            <w:r w:rsidRPr="00B251FC">
              <w:rPr>
                <w:rFonts w:asciiTheme="minorHAnsi" w:hAnsiTheme="minorHAnsi" w:cstheme="minorHAnsi"/>
                <w:sz w:val="24"/>
                <w:szCs w:val="24"/>
              </w:rPr>
              <w:t xml:space="preserve">3.3.1. </w:t>
            </w:r>
            <w:r w:rsidR="00861EE7" w:rsidRPr="00B251FC">
              <w:rPr>
                <w:rFonts w:asciiTheme="minorHAnsi" w:hAnsiTheme="minorHAnsi" w:cstheme="minorHAnsi"/>
                <w:sz w:val="24"/>
                <w:szCs w:val="24"/>
              </w:rPr>
              <w:t xml:space="preserve">Desta forma, para todos os documentos fiscais emitidos a partir da data mencionada, deverão ser observadas as disposições da citada Instrução Normativa, quanto ao </w:t>
            </w:r>
            <w:r w:rsidR="00861EE7" w:rsidRPr="00B251FC">
              <w:rPr>
                <w:rFonts w:asciiTheme="minorHAnsi" w:hAnsiTheme="minorHAnsi" w:cstheme="minorHAnsi"/>
                <w:b/>
                <w:sz w:val="24"/>
                <w:szCs w:val="24"/>
              </w:rPr>
              <w:t>IR - Imposto de Renda</w:t>
            </w:r>
            <w:r w:rsidR="00861EE7" w:rsidRPr="00B251FC">
              <w:rPr>
                <w:rFonts w:asciiTheme="minorHAnsi" w:hAnsiTheme="minorHAnsi" w:cstheme="minorHAnsi"/>
                <w:sz w:val="24"/>
                <w:szCs w:val="24"/>
              </w:rPr>
              <w:t xml:space="preserve">. </w:t>
            </w:r>
          </w:p>
          <w:p w:rsidR="00A334EC" w:rsidRPr="00B251FC" w:rsidRDefault="00A334EC" w:rsidP="00135516">
            <w:pPr>
              <w:adjustRightInd w:val="0"/>
              <w:spacing w:line="276" w:lineRule="auto"/>
              <w:jc w:val="both"/>
              <w:rPr>
                <w:rFonts w:asciiTheme="minorHAnsi" w:hAnsiTheme="minorHAnsi" w:cstheme="minorHAnsi"/>
                <w:b/>
                <w:sz w:val="24"/>
                <w:szCs w:val="24"/>
              </w:rPr>
            </w:pPr>
          </w:p>
          <w:p w:rsidR="00861EE7" w:rsidRPr="00B251FC" w:rsidRDefault="00861EE7" w:rsidP="00135516">
            <w:pPr>
              <w:adjustRightInd w:val="0"/>
              <w:spacing w:line="276" w:lineRule="auto"/>
              <w:jc w:val="both"/>
              <w:rPr>
                <w:rFonts w:asciiTheme="minorHAnsi" w:hAnsiTheme="minorHAnsi" w:cstheme="minorHAnsi"/>
                <w:b/>
                <w:sz w:val="24"/>
                <w:szCs w:val="24"/>
              </w:rPr>
            </w:pPr>
            <w:r w:rsidRPr="00B251FC">
              <w:rPr>
                <w:rFonts w:asciiTheme="minorHAnsi" w:hAnsiTheme="minorHAnsi" w:cstheme="minorHAnsi"/>
                <w:b/>
                <w:sz w:val="24"/>
                <w:szCs w:val="24"/>
              </w:rPr>
              <w:t>4. PREVISÃO ORÇAMENTÁRIA:</w:t>
            </w:r>
          </w:p>
          <w:p w:rsidR="00861EE7" w:rsidRPr="00B251FC" w:rsidRDefault="00861EE7" w:rsidP="00135516">
            <w:pPr>
              <w:pStyle w:val="Default"/>
              <w:spacing w:line="276" w:lineRule="auto"/>
              <w:jc w:val="both"/>
              <w:rPr>
                <w:rFonts w:asciiTheme="minorHAnsi" w:eastAsia="Arial Unicode MS" w:hAnsiTheme="minorHAnsi" w:cstheme="minorHAnsi"/>
                <w:color w:val="auto"/>
              </w:rPr>
            </w:pPr>
            <w:r w:rsidRPr="00B251FC">
              <w:rPr>
                <w:rFonts w:asciiTheme="minorHAnsi" w:hAnsiTheme="minorHAnsi" w:cstheme="minorHAnsi"/>
                <w:color w:val="auto"/>
              </w:rPr>
              <w:t>4.1.</w:t>
            </w:r>
            <w:r w:rsidRPr="00B251FC">
              <w:rPr>
                <w:rFonts w:asciiTheme="minorHAnsi" w:hAnsiTheme="minorHAnsi" w:cstheme="minorHAnsi"/>
                <w:b/>
                <w:color w:val="auto"/>
              </w:rPr>
              <w:t xml:space="preserve"> </w:t>
            </w:r>
            <w:r w:rsidRPr="00B251FC">
              <w:rPr>
                <w:rFonts w:asciiTheme="minorHAnsi" w:eastAsia="Arial Unicode MS" w:hAnsiTheme="minorHAnsi" w:cstheme="minorHAnsi"/>
                <w:color w:val="auto"/>
              </w:rPr>
              <w:t>A despesa decorrente da contratação correrá à conta dos recursos orçamentários específicos consignados na ordem de compra no exercício de 2</w:t>
            </w:r>
            <w:r w:rsidR="0055593B" w:rsidRPr="00B251FC">
              <w:rPr>
                <w:rFonts w:asciiTheme="minorHAnsi" w:eastAsia="Arial Unicode MS" w:hAnsiTheme="minorHAnsi" w:cstheme="minorHAnsi"/>
                <w:color w:val="auto"/>
              </w:rPr>
              <w:t>0</w:t>
            </w:r>
            <w:r w:rsidR="007935FF" w:rsidRPr="00B251FC">
              <w:rPr>
                <w:rFonts w:asciiTheme="minorHAnsi" w:eastAsia="Arial Unicode MS" w:hAnsiTheme="minorHAnsi" w:cstheme="minorHAnsi"/>
                <w:color w:val="auto"/>
              </w:rPr>
              <w:t>26</w:t>
            </w:r>
            <w:r w:rsidRPr="00B251FC">
              <w:rPr>
                <w:rFonts w:asciiTheme="minorHAnsi" w:eastAsia="Arial Unicode MS" w:hAnsiTheme="minorHAnsi" w:cstheme="minorHAnsi"/>
                <w:color w:val="auto"/>
              </w:rPr>
              <w:t>, conforme abaixo:</w:t>
            </w:r>
          </w:p>
          <w:p w:rsidR="00A334EC" w:rsidRPr="001F029B" w:rsidRDefault="005B4777" w:rsidP="00135516">
            <w:pPr>
              <w:pStyle w:val="SemEspaamento"/>
              <w:spacing w:line="276" w:lineRule="auto"/>
              <w:jc w:val="both"/>
              <w:rPr>
                <w:rFonts w:asciiTheme="minorHAnsi" w:hAnsiTheme="minorHAnsi" w:cstheme="minorHAnsi"/>
                <w:sz w:val="36"/>
                <w:szCs w:val="24"/>
                <w:lang w:val="pt-BR"/>
              </w:rPr>
            </w:pPr>
            <w:r w:rsidRPr="00B251FC">
              <w:rPr>
                <w:rFonts w:asciiTheme="minorHAnsi" w:hAnsiTheme="minorHAnsi" w:cstheme="minorHAnsi"/>
                <w:sz w:val="24"/>
                <w:szCs w:val="24"/>
                <w:lang w:val="pt-BR"/>
              </w:rPr>
              <w:t xml:space="preserve"> </w:t>
            </w:r>
          </w:p>
          <w:p w:rsidR="001F029B" w:rsidRPr="001F029B" w:rsidRDefault="001F029B" w:rsidP="001F029B">
            <w:pPr>
              <w:pStyle w:val="SemEspaamento"/>
              <w:widowControl/>
              <w:numPr>
                <w:ilvl w:val="0"/>
                <w:numId w:val="2"/>
              </w:numPr>
              <w:tabs>
                <w:tab w:val="left" w:pos="567"/>
              </w:tabs>
              <w:autoSpaceDE w:val="0"/>
              <w:autoSpaceDN w:val="0"/>
              <w:spacing w:line="276" w:lineRule="auto"/>
              <w:ind w:left="284" w:firstLine="0"/>
              <w:rPr>
                <w:rFonts w:asciiTheme="minorHAnsi" w:hAnsiTheme="minorHAnsi" w:cstheme="minorHAnsi"/>
                <w:sz w:val="24"/>
                <w:szCs w:val="21"/>
                <w:lang w:val="pt-PT"/>
              </w:rPr>
            </w:pPr>
            <w:r w:rsidRPr="001F029B">
              <w:rPr>
                <w:rFonts w:asciiTheme="minorHAnsi" w:hAnsiTheme="minorHAnsi" w:cstheme="minorHAnsi"/>
                <w:sz w:val="24"/>
                <w:szCs w:val="21"/>
                <w:lang w:val="pt-BR"/>
              </w:rPr>
              <w:t>05.001.2018.3.3.90.00.00.00.00.00.</w:t>
            </w:r>
            <w:r w:rsidRPr="001F029B">
              <w:rPr>
                <w:rFonts w:asciiTheme="minorHAnsi" w:hAnsiTheme="minorHAnsi" w:cstheme="minorHAnsi"/>
                <w:b/>
                <w:sz w:val="24"/>
                <w:szCs w:val="21"/>
                <w:lang w:val="pt-BR"/>
              </w:rPr>
              <w:t>29</w:t>
            </w:r>
            <w:r w:rsidRPr="001F029B">
              <w:rPr>
                <w:rFonts w:asciiTheme="minorHAnsi" w:hAnsiTheme="minorHAnsi" w:cstheme="minorHAnsi"/>
                <w:sz w:val="24"/>
                <w:szCs w:val="21"/>
                <w:lang w:val="pt-BR"/>
              </w:rPr>
              <w:t>.15001001000 – aplicações diretas</w:t>
            </w:r>
          </w:p>
          <w:p w:rsidR="001F029B" w:rsidRPr="001F029B" w:rsidRDefault="001F029B" w:rsidP="001F029B">
            <w:pPr>
              <w:pStyle w:val="SemEspaamento"/>
              <w:widowControl/>
              <w:numPr>
                <w:ilvl w:val="0"/>
                <w:numId w:val="2"/>
              </w:numPr>
              <w:tabs>
                <w:tab w:val="left" w:pos="567"/>
              </w:tabs>
              <w:autoSpaceDE w:val="0"/>
              <w:autoSpaceDN w:val="0"/>
              <w:spacing w:line="276" w:lineRule="auto"/>
              <w:ind w:left="284" w:firstLine="0"/>
              <w:rPr>
                <w:rFonts w:asciiTheme="minorHAnsi" w:hAnsiTheme="minorHAnsi" w:cstheme="minorHAnsi"/>
                <w:sz w:val="24"/>
                <w:szCs w:val="21"/>
              </w:rPr>
            </w:pPr>
            <w:r w:rsidRPr="001F029B">
              <w:rPr>
                <w:rFonts w:asciiTheme="minorHAnsi" w:hAnsiTheme="minorHAnsi" w:cstheme="minorHAnsi"/>
                <w:sz w:val="24"/>
                <w:szCs w:val="21"/>
                <w:lang w:val="pt-BR"/>
              </w:rPr>
              <w:t>05.002.2024.3.3.90.00.00.00.00.00.</w:t>
            </w:r>
            <w:r w:rsidRPr="001F029B">
              <w:rPr>
                <w:rFonts w:asciiTheme="minorHAnsi" w:hAnsiTheme="minorHAnsi" w:cstheme="minorHAnsi"/>
                <w:b/>
                <w:sz w:val="24"/>
                <w:szCs w:val="21"/>
                <w:lang w:val="pt-BR"/>
              </w:rPr>
              <w:t>36</w:t>
            </w:r>
            <w:r w:rsidRPr="001F029B">
              <w:rPr>
                <w:rFonts w:asciiTheme="minorHAnsi" w:hAnsiTheme="minorHAnsi" w:cstheme="minorHAnsi"/>
                <w:sz w:val="24"/>
                <w:szCs w:val="21"/>
                <w:lang w:val="pt-BR"/>
              </w:rPr>
              <w:t>.15001001000 – aplicações diretas</w:t>
            </w:r>
          </w:p>
          <w:p w:rsidR="001F029B" w:rsidRPr="001F029B" w:rsidRDefault="001F029B" w:rsidP="001F029B">
            <w:pPr>
              <w:pStyle w:val="SemEspaamento"/>
              <w:widowControl/>
              <w:numPr>
                <w:ilvl w:val="0"/>
                <w:numId w:val="2"/>
              </w:numPr>
              <w:tabs>
                <w:tab w:val="left" w:pos="567"/>
              </w:tabs>
              <w:autoSpaceDE w:val="0"/>
              <w:autoSpaceDN w:val="0"/>
              <w:spacing w:line="276" w:lineRule="auto"/>
              <w:ind w:left="284" w:firstLine="0"/>
              <w:rPr>
                <w:rFonts w:asciiTheme="minorHAnsi" w:hAnsiTheme="minorHAnsi" w:cstheme="minorHAnsi"/>
                <w:sz w:val="24"/>
                <w:szCs w:val="21"/>
              </w:rPr>
            </w:pPr>
            <w:r w:rsidRPr="001F029B">
              <w:rPr>
                <w:rFonts w:asciiTheme="minorHAnsi" w:hAnsiTheme="minorHAnsi" w:cstheme="minorHAnsi"/>
                <w:sz w:val="24"/>
                <w:szCs w:val="21"/>
                <w:lang w:val="pt-BR"/>
              </w:rPr>
              <w:t>05.003.2032.3.3.90.00.00.00.00.00.</w:t>
            </w:r>
            <w:r w:rsidRPr="001F029B">
              <w:rPr>
                <w:rFonts w:asciiTheme="minorHAnsi" w:hAnsiTheme="minorHAnsi" w:cstheme="minorHAnsi"/>
                <w:b/>
                <w:sz w:val="24"/>
                <w:szCs w:val="21"/>
                <w:lang w:val="pt-BR"/>
              </w:rPr>
              <w:t>53</w:t>
            </w:r>
            <w:r w:rsidRPr="001F029B">
              <w:rPr>
                <w:rFonts w:asciiTheme="minorHAnsi" w:hAnsiTheme="minorHAnsi" w:cstheme="minorHAnsi"/>
                <w:sz w:val="24"/>
                <w:szCs w:val="21"/>
                <w:lang w:val="pt-BR"/>
              </w:rPr>
              <w:t>.15001001000 – aplicações diretas</w:t>
            </w:r>
          </w:p>
          <w:p w:rsidR="001F029B" w:rsidRPr="001F029B" w:rsidRDefault="001F029B" w:rsidP="001F029B">
            <w:pPr>
              <w:pStyle w:val="SemEspaamento"/>
              <w:widowControl/>
              <w:numPr>
                <w:ilvl w:val="0"/>
                <w:numId w:val="2"/>
              </w:numPr>
              <w:tabs>
                <w:tab w:val="left" w:pos="567"/>
              </w:tabs>
              <w:autoSpaceDE w:val="0"/>
              <w:autoSpaceDN w:val="0"/>
              <w:spacing w:line="276" w:lineRule="auto"/>
              <w:ind w:left="284" w:firstLine="0"/>
              <w:rPr>
                <w:rFonts w:asciiTheme="minorHAnsi" w:hAnsiTheme="minorHAnsi" w:cstheme="minorHAnsi"/>
                <w:sz w:val="24"/>
                <w:szCs w:val="21"/>
              </w:rPr>
            </w:pPr>
            <w:r w:rsidRPr="001F029B">
              <w:rPr>
                <w:rFonts w:asciiTheme="minorHAnsi" w:hAnsiTheme="minorHAnsi" w:cstheme="minorHAnsi"/>
                <w:sz w:val="24"/>
                <w:szCs w:val="21"/>
                <w:lang w:val="pt-BR"/>
              </w:rPr>
              <w:t>06.001.2041.3.3.90.00.00.00.00.00.</w:t>
            </w:r>
            <w:r w:rsidRPr="001F029B">
              <w:rPr>
                <w:rFonts w:asciiTheme="minorHAnsi" w:hAnsiTheme="minorHAnsi" w:cstheme="minorHAnsi"/>
                <w:b/>
                <w:sz w:val="24"/>
                <w:szCs w:val="21"/>
                <w:lang w:val="pt-BR"/>
              </w:rPr>
              <w:t>84</w:t>
            </w:r>
            <w:r w:rsidRPr="001F029B">
              <w:rPr>
                <w:rFonts w:asciiTheme="minorHAnsi" w:hAnsiTheme="minorHAnsi" w:cstheme="minorHAnsi"/>
                <w:sz w:val="24"/>
                <w:szCs w:val="21"/>
                <w:lang w:val="pt-BR"/>
              </w:rPr>
              <w:t>.15001002000 – aplicações diretas</w:t>
            </w:r>
          </w:p>
          <w:p w:rsidR="00E4559A" w:rsidRPr="001F029B" w:rsidRDefault="00E4559A" w:rsidP="00135516">
            <w:pPr>
              <w:adjustRightInd w:val="0"/>
              <w:spacing w:line="276" w:lineRule="auto"/>
              <w:jc w:val="both"/>
              <w:rPr>
                <w:rFonts w:asciiTheme="minorHAnsi" w:eastAsia="Arial Unicode MS" w:hAnsiTheme="minorHAnsi" w:cstheme="minorHAnsi"/>
                <w:b/>
                <w:sz w:val="36"/>
                <w:szCs w:val="24"/>
                <w:lang w:val="pt-BR"/>
              </w:rPr>
            </w:pPr>
          </w:p>
          <w:p w:rsidR="00861EE7" w:rsidRPr="00B251FC" w:rsidRDefault="00861EE7" w:rsidP="00135516">
            <w:pPr>
              <w:adjustRightInd w:val="0"/>
              <w:spacing w:line="276" w:lineRule="auto"/>
              <w:jc w:val="both"/>
              <w:rPr>
                <w:rFonts w:asciiTheme="minorHAnsi" w:eastAsia="Arial Unicode MS" w:hAnsiTheme="minorHAnsi" w:cstheme="minorHAnsi"/>
                <w:b/>
                <w:sz w:val="24"/>
                <w:szCs w:val="24"/>
                <w:lang w:val="pt-BR"/>
              </w:rPr>
            </w:pPr>
            <w:r w:rsidRPr="00B251FC">
              <w:rPr>
                <w:rFonts w:asciiTheme="minorHAnsi" w:eastAsia="Arial Unicode MS" w:hAnsiTheme="minorHAnsi" w:cstheme="minorHAnsi"/>
                <w:b/>
                <w:sz w:val="24"/>
                <w:szCs w:val="24"/>
                <w:lang w:val="pt-BR"/>
              </w:rPr>
              <w:t xml:space="preserve">5. FUNDAMENTAÇÃO LEGAL: </w:t>
            </w:r>
          </w:p>
          <w:p w:rsidR="00861EE7" w:rsidRPr="00B251FC" w:rsidRDefault="00861EE7" w:rsidP="00135516">
            <w:pPr>
              <w:adjustRightInd w:val="0"/>
              <w:spacing w:line="276" w:lineRule="auto"/>
              <w:jc w:val="both"/>
              <w:rPr>
                <w:rFonts w:asciiTheme="minorHAnsi" w:hAnsiTheme="minorHAnsi" w:cstheme="minorHAnsi"/>
                <w:sz w:val="24"/>
                <w:szCs w:val="24"/>
                <w:lang w:val="pt-BR"/>
              </w:rPr>
            </w:pPr>
            <w:r w:rsidRPr="00B251FC">
              <w:rPr>
                <w:rFonts w:asciiTheme="minorHAnsi" w:eastAsia="Arial Unicode MS" w:hAnsiTheme="minorHAnsi" w:cstheme="minorHAnsi"/>
                <w:sz w:val="24"/>
                <w:szCs w:val="24"/>
                <w:lang w:val="pt-BR"/>
              </w:rPr>
              <w:t>5.1.</w:t>
            </w:r>
            <w:r w:rsidRPr="00B251FC">
              <w:rPr>
                <w:rFonts w:asciiTheme="minorHAnsi" w:eastAsia="Arial Unicode MS" w:hAnsiTheme="minorHAnsi" w:cstheme="minorHAnsi"/>
                <w:b/>
                <w:sz w:val="24"/>
                <w:szCs w:val="24"/>
                <w:lang w:val="pt-BR"/>
              </w:rPr>
              <w:t xml:space="preserve"> </w:t>
            </w:r>
            <w:r w:rsidRPr="00B251FC">
              <w:rPr>
                <w:rFonts w:asciiTheme="minorHAnsi" w:eastAsia="Arial Unicode MS" w:hAnsiTheme="minorHAnsi" w:cstheme="minorHAnsi"/>
                <w:sz w:val="24"/>
                <w:szCs w:val="24"/>
                <w:lang w:val="pt-BR"/>
              </w:rPr>
              <w:t xml:space="preserve">A presente contratação fundamenta-se no </w:t>
            </w:r>
            <w:r w:rsidRPr="00B251FC">
              <w:rPr>
                <w:rFonts w:asciiTheme="minorHAnsi" w:hAnsiTheme="minorHAnsi" w:cstheme="minorHAnsi"/>
                <w:sz w:val="24"/>
                <w:szCs w:val="24"/>
                <w:lang w:val="pt-BR"/>
              </w:rPr>
              <w:t xml:space="preserve">Art. 75, inciso I da Lei Federal 14.133/2021 de 01/04/2021 </w:t>
            </w:r>
            <w:r w:rsidR="00CC53F5" w:rsidRPr="00B251FC">
              <w:rPr>
                <w:rFonts w:asciiTheme="minorHAnsi" w:hAnsiTheme="minorHAnsi" w:cstheme="minorHAnsi"/>
                <w:sz w:val="24"/>
                <w:szCs w:val="24"/>
                <w:lang w:val="pt-BR"/>
              </w:rPr>
              <w:t xml:space="preserve">e </w:t>
            </w:r>
            <w:r w:rsidRPr="00B251FC">
              <w:rPr>
                <w:rFonts w:asciiTheme="minorHAnsi" w:hAnsiTheme="minorHAnsi" w:cstheme="minorHAnsi"/>
                <w:sz w:val="24"/>
                <w:szCs w:val="24"/>
                <w:lang w:val="pt-BR"/>
              </w:rPr>
              <w:t>altera</w:t>
            </w:r>
            <w:r w:rsidR="00CC53F5" w:rsidRPr="00B251FC">
              <w:rPr>
                <w:rFonts w:asciiTheme="minorHAnsi" w:hAnsiTheme="minorHAnsi" w:cstheme="minorHAnsi"/>
                <w:sz w:val="24"/>
                <w:szCs w:val="24"/>
                <w:lang w:val="pt-BR"/>
              </w:rPr>
              <w:t xml:space="preserve">ções e </w:t>
            </w:r>
            <w:r w:rsidRPr="00B251FC">
              <w:rPr>
                <w:rFonts w:asciiTheme="minorHAnsi" w:hAnsiTheme="minorHAnsi" w:cstheme="minorHAnsi"/>
                <w:sz w:val="24"/>
                <w:szCs w:val="24"/>
                <w:lang w:val="pt-BR"/>
              </w:rPr>
              <w:t>pelo</w:t>
            </w:r>
            <w:r w:rsidR="00E934BC" w:rsidRPr="00B251FC">
              <w:rPr>
                <w:rFonts w:asciiTheme="minorHAnsi" w:hAnsiTheme="minorHAnsi" w:cstheme="minorHAnsi"/>
                <w:sz w:val="24"/>
                <w:szCs w:val="24"/>
                <w:lang w:val="pt-BR"/>
              </w:rPr>
              <w:t>s</w:t>
            </w:r>
            <w:r w:rsidRPr="00B251FC">
              <w:rPr>
                <w:rFonts w:asciiTheme="minorHAnsi" w:hAnsiTheme="minorHAnsi" w:cstheme="minorHAnsi"/>
                <w:sz w:val="24"/>
                <w:szCs w:val="24"/>
                <w:lang w:val="pt-BR"/>
              </w:rPr>
              <w:t xml:space="preserve"> Decreto</w:t>
            </w:r>
            <w:r w:rsidR="00E934BC" w:rsidRPr="00B251FC">
              <w:rPr>
                <w:rFonts w:asciiTheme="minorHAnsi" w:hAnsiTheme="minorHAnsi" w:cstheme="minorHAnsi"/>
                <w:sz w:val="24"/>
                <w:szCs w:val="24"/>
                <w:lang w:val="pt-BR"/>
              </w:rPr>
              <w:t>s</w:t>
            </w:r>
            <w:r w:rsidRPr="00B251FC">
              <w:rPr>
                <w:rFonts w:asciiTheme="minorHAnsi" w:hAnsiTheme="minorHAnsi" w:cstheme="minorHAnsi"/>
                <w:sz w:val="24"/>
                <w:szCs w:val="24"/>
                <w:lang w:val="pt-BR"/>
              </w:rPr>
              <w:t xml:space="preserve"> Municipa</w:t>
            </w:r>
            <w:r w:rsidR="00E934BC" w:rsidRPr="00B251FC">
              <w:rPr>
                <w:rFonts w:asciiTheme="minorHAnsi" w:hAnsiTheme="minorHAnsi" w:cstheme="minorHAnsi"/>
                <w:sz w:val="24"/>
                <w:szCs w:val="24"/>
                <w:lang w:val="pt-BR"/>
              </w:rPr>
              <w:t xml:space="preserve">is 2.796/2017 e </w:t>
            </w:r>
            <w:r w:rsidRPr="00B251FC">
              <w:rPr>
                <w:rFonts w:asciiTheme="minorHAnsi" w:hAnsiTheme="minorHAnsi" w:cstheme="minorHAnsi"/>
                <w:sz w:val="24"/>
                <w:szCs w:val="24"/>
                <w:lang w:val="pt-BR"/>
              </w:rPr>
              <w:t>3.377/2023.</w:t>
            </w:r>
          </w:p>
          <w:p w:rsidR="001F029B" w:rsidRPr="00B251FC" w:rsidRDefault="00BD6188" w:rsidP="00135516">
            <w:pPr>
              <w:adjustRightInd w:val="0"/>
              <w:spacing w:line="276" w:lineRule="auto"/>
              <w:jc w:val="both"/>
              <w:rPr>
                <w:rFonts w:asciiTheme="minorHAnsi" w:eastAsia="Arial Unicode MS" w:hAnsiTheme="minorHAnsi" w:cstheme="minorHAnsi"/>
                <w:b/>
                <w:sz w:val="24"/>
                <w:szCs w:val="24"/>
                <w:lang w:val="pt-BR"/>
              </w:rPr>
            </w:pPr>
            <w:r w:rsidRPr="00B251FC">
              <w:rPr>
                <w:rFonts w:asciiTheme="minorHAnsi" w:eastAsia="Arial Unicode MS" w:hAnsiTheme="minorHAnsi" w:cstheme="minorHAnsi"/>
                <w:b/>
                <w:sz w:val="24"/>
                <w:szCs w:val="24"/>
                <w:lang w:val="pt-BR"/>
              </w:rPr>
              <w:t xml:space="preserve"> </w:t>
            </w:r>
          </w:p>
          <w:p w:rsidR="00861EE7" w:rsidRPr="00B251FC" w:rsidRDefault="00861EE7" w:rsidP="00135516">
            <w:pPr>
              <w:adjustRightInd w:val="0"/>
              <w:spacing w:line="276" w:lineRule="auto"/>
              <w:jc w:val="both"/>
              <w:rPr>
                <w:rFonts w:asciiTheme="minorHAnsi" w:eastAsia="Arial Unicode MS" w:hAnsiTheme="minorHAnsi" w:cstheme="minorHAnsi"/>
                <w:b/>
                <w:sz w:val="24"/>
                <w:szCs w:val="24"/>
                <w:lang w:val="pt-BR"/>
              </w:rPr>
            </w:pPr>
            <w:r w:rsidRPr="00B251FC">
              <w:rPr>
                <w:rFonts w:asciiTheme="minorHAnsi" w:eastAsia="Arial Unicode MS" w:hAnsiTheme="minorHAnsi" w:cstheme="minorHAnsi"/>
                <w:b/>
                <w:sz w:val="24"/>
                <w:szCs w:val="24"/>
                <w:lang w:val="pt-BR"/>
              </w:rPr>
              <w:t>6. DO ETP – ESTUDO TÉCNICO PRELIMINAR – JUSTIFICATIVA PARA DISPENSA:</w:t>
            </w:r>
          </w:p>
          <w:p w:rsidR="00861EE7" w:rsidRPr="00B251FC" w:rsidRDefault="00861EE7" w:rsidP="00135516">
            <w:pPr>
              <w:spacing w:line="276" w:lineRule="auto"/>
              <w:jc w:val="both"/>
              <w:rPr>
                <w:rFonts w:asciiTheme="minorHAnsi" w:hAnsiTheme="minorHAnsi" w:cstheme="minorHAnsi"/>
                <w:sz w:val="24"/>
                <w:szCs w:val="24"/>
              </w:rPr>
            </w:pPr>
            <w:r w:rsidRPr="00B251FC">
              <w:rPr>
                <w:rFonts w:asciiTheme="minorHAnsi" w:hAnsiTheme="minorHAnsi" w:cstheme="minorHAnsi"/>
                <w:sz w:val="24"/>
                <w:szCs w:val="24"/>
              </w:rPr>
              <w:t xml:space="preserve">6.1. A Nova Lei de Licitações, a Lei 14.133/2021, em sua lógica processual, trouxe a figura do Estudo Técnico Preliminar, como o documento de justificação e conhecimento das necessidades da Administração. </w:t>
            </w:r>
          </w:p>
          <w:p w:rsidR="007935FF" w:rsidRPr="00B251FC" w:rsidRDefault="00861EE7" w:rsidP="00135516">
            <w:pPr>
              <w:spacing w:line="276" w:lineRule="auto"/>
              <w:jc w:val="both"/>
              <w:rPr>
                <w:rFonts w:asciiTheme="minorHAnsi" w:hAnsiTheme="minorHAnsi" w:cstheme="minorHAnsi"/>
                <w:sz w:val="24"/>
                <w:szCs w:val="24"/>
              </w:rPr>
            </w:pPr>
            <w:r w:rsidRPr="00B251FC">
              <w:rPr>
                <w:rFonts w:asciiTheme="minorHAnsi" w:hAnsiTheme="minorHAnsi" w:cstheme="minorHAnsi"/>
                <w:sz w:val="24"/>
                <w:szCs w:val="24"/>
              </w:rPr>
              <w:t xml:space="preserve">6.2. A forma do ETP está prescrita pelo art. 18, parágrafos 1º e 2º, constam nesses dispositivos os itens obrigatórios da Nova Peça Licitatória. Acontece que a Lei não estabelece parâmetros de obrigatoriedade ou de faculdade do referido documento e a sua elaboração acaba exigindo tempo e esforços. </w:t>
            </w:r>
          </w:p>
          <w:p w:rsidR="00861EE7" w:rsidRPr="00B251FC" w:rsidRDefault="007935FF" w:rsidP="00135516">
            <w:pPr>
              <w:spacing w:line="276" w:lineRule="auto"/>
              <w:jc w:val="both"/>
              <w:rPr>
                <w:rFonts w:asciiTheme="minorHAnsi" w:hAnsiTheme="minorHAnsi" w:cstheme="minorHAnsi"/>
                <w:sz w:val="24"/>
                <w:szCs w:val="24"/>
              </w:rPr>
            </w:pPr>
            <w:r w:rsidRPr="00B251FC">
              <w:rPr>
                <w:rFonts w:asciiTheme="minorHAnsi" w:hAnsiTheme="minorHAnsi" w:cstheme="minorHAnsi"/>
                <w:sz w:val="24"/>
                <w:szCs w:val="24"/>
              </w:rPr>
              <w:lastRenderedPageBreak/>
              <w:t xml:space="preserve">6.3. </w:t>
            </w:r>
            <w:r w:rsidR="00861EE7" w:rsidRPr="00B251FC">
              <w:rPr>
                <w:rFonts w:asciiTheme="minorHAnsi" w:hAnsiTheme="minorHAnsi" w:cstheme="minorHAnsi"/>
                <w:sz w:val="24"/>
                <w:szCs w:val="24"/>
              </w:rPr>
              <w:t xml:space="preserve">Por isso, coube a cada órgão na medida de sua atuação regulamentadora, organizar e estabelecer as situações em que o ETP seria viável e vantajoso. </w:t>
            </w:r>
          </w:p>
          <w:p w:rsidR="00861EE7" w:rsidRPr="00B251FC" w:rsidRDefault="00861EE7" w:rsidP="00135516">
            <w:pPr>
              <w:spacing w:line="276" w:lineRule="auto"/>
              <w:jc w:val="both"/>
              <w:rPr>
                <w:rFonts w:asciiTheme="minorHAnsi" w:hAnsiTheme="minorHAnsi" w:cstheme="minorHAnsi"/>
                <w:sz w:val="24"/>
                <w:szCs w:val="24"/>
              </w:rPr>
            </w:pPr>
            <w:r w:rsidRPr="00B251FC">
              <w:rPr>
                <w:rFonts w:asciiTheme="minorHAnsi" w:hAnsiTheme="minorHAnsi" w:cstheme="minorHAnsi"/>
                <w:sz w:val="24"/>
                <w:szCs w:val="24"/>
              </w:rPr>
              <w:t>6.</w:t>
            </w:r>
            <w:r w:rsidR="007935FF" w:rsidRPr="00B251FC">
              <w:rPr>
                <w:rFonts w:asciiTheme="minorHAnsi" w:hAnsiTheme="minorHAnsi" w:cstheme="minorHAnsi"/>
                <w:sz w:val="24"/>
                <w:szCs w:val="24"/>
              </w:rPr>
              <w:t>4</w:t>
            </w:r>
            <w:r w:rsidRPr="00B251FC">
              <w:rPr>
                <w:rFonts w:asciiTheme="minorHAnsi" w:hAnsiTheme="minorHAnsi" w:cstheme="minorHAnsi"/>
                <w:sz w:val="24"/>
                <w:szCs w:val="24"/>
              </w:rPr>
              <w:t xml:space="preserve">. No caso da Prefeitura Municipal de </w:t>
            </w:r>
            <w:r w:rsidR="00916A0D" w:rsidRPr="00B251FC">
              <w:rPr>
                <w:rFonts w:asciiTheme="minorHAnsi" w:hAnsiTheme="minorHAnsi" w:cstheme="minorHAnsi"/>
                <w:sz w:val="24"/>
                <w:szCs w:val="24"/>
              </w:rPr>
              <w:t>Canarana</w:t>
            </w:r>
            <w:r w:rsidRPr="00B251FC">
              <w:rPr>
                <w:rFonts w:asciiTheme="minorHAnsi" w:hAnsiTheme="minorHAnsi" w:cstheme="minorHAnsi"/>
                <w:sz w:val="24"/>
                <w:szCs w:val="24"/>
              </w:rPr>
              <w:t xml:space="preserve">, apesar das regulamentações existentes envolvendo a Nova Lei de Licitações, entende-se que em processos específicos, cujo objeto e a forma de contratação sejam menos complexos, é possível que se afaste a elaboração do ETP, pois o termo de referência junto com os documentos instrutivos da licitação são suficientes para investigar e definir as necessidades da Administração. </w:t>
            </w:r>
          </w:p>
          <w:p w:rsidR="00861EE7" w:rsidRPr="00B251FC" w:rsidRDefault="00861EE7" w:rsidP="00135516">
            <w:pPr>
              <w:spacing w:line="276" w:lineRule="auto"/>
              <w:jc w:val="both"/>
              <w:rPr>
                <w:rFonts w:asciiTheme="minorHAnsi" w:hAnsiTheme="minorHAnsi" w:cstheme="minorHAnsi"/>
                <w:sz w:val="24"/>
                <w:szCs w:val="24"/>
              </w:rPr>
            </w:pPr>
            <w:r w:rsidRPr="00B251FC">
              <w:rPr>
                <w:rFonts w:asciiTheme="minorHAnsi" w:hAnsiTheme="minorHAnsi" w:cstheme="minorHAnsi"/>
                <w:sz w:val="24"/>
                <w:szCs w:val="24"/>
              </w:rPr>
              <w:t>6.</w:t>
            </w:r>
            <w:r w:rsidR="007935FF" w:rsidRPr="00B251FC">
              <w:rPr>
                <w:rFonts w:asciiTheme="minorHAnsi" w:hAnsiTheme="minorHAnsi" w:cstheme="minorHAnsi"/>
                <w:sz w:val="24"/>
                <w:szCs w:val="24"/>
              </w:rPr>
              <w:t>5</w:t>
            </w:r>
            <w:r w:rsidRPr="00B251FC">
              <w:rPr>
                <w:rFonts w:asciiTheme="minorHAnsi" w:hAnsiTheme="minorHAnsi" w:cstheme="minorHAnsi"/>
                <w:sz w:val="24"/>
                <w:szCs w:val="24"/>
              </w:rPr>
              <w:t>.</w:t>
            </w:r>
            <w:r w:rsidRPr="00B251FC">
              <w:rPr>
                <w:rFonts w:asciiTheme="minorHAnsi" w:hAnsiTheme="minorHAnsi" w:cstheme="minorHAnsi"/>
                <w:b/>
                <w:sz w:val="24"/>
                <w:szCs w:val="24"/>
              </w:rPr>
              <w:t xml:space="preserve"> </w:t>
            </w:r>
            <w:r w:rsidRPr="00B251FC">
              <w:rPr>
                <w:rFonts w:asciiTheme="minorHAnsi" w:hAnsiTheme="minorHAnsi" w:cstheme="minorHAnsi"/>
                <w:sz w:val="24"/>
                <w:szCs w:val="24"/>
              </w:rPr>
              <w:t>Sobre isso, Ronny Charles</w:t>
            </w:r>
            <w:r w:rsidRPr="00B251FC">
              <w:rPr>
                <w:rStyle w:val="Refdenotaderodap"/>
                <w:rFonts w:asciiTheme="minorHAnsi" w:hAnsiTheme="minorHAnsi" w:cstheme="minorHAnsi"/>
                <w:sz w:val="24"/>
                <w:szCs w:val="24"/>
              </w:rPr>
              <w:footnoteReference w:id="1"/>
            </w:r>
            <w:r w:rsidRPr="00B251FC">
              <w:rPr>
                <w:rFonts w:asciiTheme="minorHAnsi" w:hAnsiTheme="minorHAnsi" w:cstheme="minorHAnsi"/>
                <w:sz w:val="24"/>
                <w:szCs w:val="24"/>
              </w:rPr>
              <w:t xml:space="preserve"> discorre:</w:t>
            </w:r>
          </w:p>
          <w:p w:rsidR="0031282D" w:rsidRPr="00B251FC" w:rsidRDefault="0031282D" w:rsidP="00135516">
            <w:pPr>
              <w:spacing w:line="276" w:lineRule="auto"/>
              <w:jc w:val="both"/>
              <w:rPr>
                <w:rFonts w:asciiTheme="minorHAnsi" w:hAnsiTheme="minorHAnsi" w:cstheme="minorHAnsi"/>
                <w:sz w:val="24"/>
                <w:szCs w:val="24"/>
              </w:rPr>
            </w:pPr>
          </w:p>
          <w:p w:rsidR="00861EE7" w:rsidRPr="00B251FC" w:rsidRDefault="00861EE7" w:rsidP="00135516">
            <w:pPr>
              <w:spacing w:line="276" w:lineRule="auto"/>
              <w:ind w:left="1166"/>
              <w:jc w:val="both"/>
              <w:rPr>
                <w:rFonts w:asciiTheme="minorHAnsi" w:hAnsiTheme="minorHAnsi" w:cstheme="minorHAnsi"/>
                <w:i/>
                <w:szCs w:val="24"/>
              </w:rPr>
            </w:pPr>
            <w:r w:rsidRPr="00B251FC">
              <w:rPr>
                <w:rFonts w:asciiTheme="minorHAnsi" w:hAnsiTheme="minorHAnsi" w:cstheme="minorHAnsi"/>
                <w:i/>
                <w:szCs w:val="24"/>
              </w:rPr>
              <w:t>“A exigência de confecção do ETP em contratações corriqueiras, ordinárias, de baixo valor e de baixa complexidade atenta contra a eficiência e a economicidade, além de induzir um comportamento que banaliza a importância do instrumento, passando a ser usado de maneira meramente formalista, para compor processos, fragilizando sua relevância e valor, mesmo quando necessário.”</w:t>
            </w:r>
          </w:p>
          <w:p w:rsidR="00251695" w:rsidRPr="00B251FC" w:rsidRDefault="00251695" w:rsidP="00135516">
            <w:pPr>
              <w:spacing w:line="276" w:lineRule="auto"/>
              <w:jc w:val="both"/>
              <w:rPr>
                <w:rFonts w:asciiTheme="minorHAnsi" w:hAnsiTheme="minorHAnsi" w:cstheme="minorHAnsi"/>
                <w:sz w:val="24"/>
                <w:szCs w:val="24"/>
              </w:rPr>
            </w:pPr>
          </w:p>
          <w:p w:rsidR="00861EE7" w:rsidRPr="00B251FC" w:rsidRDefault="00861EE7" w:rsidP="00135516">
            <w:pPr>
              <w:spacing w:line="276" w:lineRule="auto"/>
              <w:jc w:val="both"/>
              <w:rPr>
                <w:rFonts w:asciiTheme="minorHAnsi" w:hAnsiTheme="minorHAnsi" w:cstheme="minorHAnsi"/>
                <w:sz w:val="24"/>
                <w:szCs w:val="24"/>
              </w:rPr>
            </w:pPr>
            <w:r w:rsidRPr="00B251FC">
              <w:rPr>
                <w:rFonts w:asciiTheme="minorHAnsi" w:hAnsiTheme="minorHAnsi" w:cstheme="minorHAnsi"/>
                <w:sz w:val="24"/>
                <w:szCs w:val="24"/>
              </w:rPr>
              <w:t>6.</w:t>
            </w:r>
            <w:r w:rsidR="007935FF" w:rsidRPr="00B251FC">
              <w:rPr>
                <w:rFonts w:asciiTheme="minorHAnsi" w:hAnsiTheme="minorHAnsi" w:cstheme="minorHAnsi"/>
                <w:sz w:val="24"/>
                <w:szCs w:val="24"/>
              </w:rPr>
              <w:t>6</w:t>
            </w:r>
            <w:r w:rsidRPr="00B251FC">
              <w:rPr>
                <w:rFonts w:asciiTheme="minorHAnsi" w:hAnsiTheme="minorHAnsi" w:cstheme="minorHAnsi"/>
                <w:sz w:val="24"/>
                <w:szCs w:val="24"/>
              </w:rPr>
              <w:t xml:space="preserve">. O processo em questão versa sobre objeto simples, objetivo, que na interpretação da Administração, dispensa </w:t>
            </w:r>
            <w:proofErr w:type="gramStart"/>
            <w:r w:rsidRPr="00B251FC">
              <w:rPr>
                <w:rFonts w:asciiTheme="minorHAnsi" w:hAnsiTheme="minorHAnsi" w:cstheme="minorHAnsi"/>
                <w:sz w:val="24"/>
                <w:szCs w:val="24"/>
              </w:rPr>
              <w:t>a</w:t>
            </w:r>
            <w:proofErr w:type="gramEnd"/>
            <w:r w:rsidRPr="00B251FC">
              <w:rPr>
                <w:rFonts w:asciiTheme="minorHAnsi" w:hAnsiTheme="minorHAnsi" w:cstheme="minorHAnsi"/>
                <w:sz w:val="24"/>
                <w:szCs w:val="24"/>
              </w:rPr>
              <w:t xml:space="preserve"> elaboração de ETP</w:t>
            </w:r>
            <w:r w:rsidRPr="00B251FC">
              <w:rPr>
                <w:rFonts w:asciiTheme="minorHAnsi" w:hAnsiTheme="minorHAnsi" w:cstheme="minorHAnsi"/>
                <w:b/>
                <w:sz w:val="24"/>
                <w:szCs w:val="24"/>
              </w:rPr>
              <w:t>.</w:t>
            </w:r>
            <w:r w:rsidRPr="00B251FC">
              <w:rPr>
                <w:rFonts w:asciiTheme="minorHAnsi" w:hAnsiTheme="minorHAnsi" w:cstheme="minorHAnsi"/>
                <w:sz w:val="24"/>
                <w:szCs w:val="24"/>
              </w:rPr>
              <w:t xml:space="preserve"> O termo de referência já relaciona a necessidade da Administração, devidamente adequada, outras hipóteses já foram analisadas e pesquisadas, e os elementos formais que instruem o processo estão completos. </w:t>
            </w:r>
          </w:p>
          <w:p w:rsidR="00861EE7" w:rsidRPr="00B251FC" w:rsidRDefault="00861EE7" w:rsidP="00135516">
            <w:pPr>
              <w:spacing w:line="276" w:lineRule="auto"/>
              <w:jc w:val="both"/>
              <w:rPr>
                <w:rFonts w:asciiTheme="minorHAnsi" w:hAnsiTheme="minorHAnsi" w:cstheme="minorHAnsi"/>
                <w:sz w:val="24"/>
                <w:szCs w:val="24"/>
              </w:rPr>
            </w:pPr>
            <w:r w:rsidRPr="00B251FC">
              <w:rPr>
                <w:rFonts w:asciiTheme="minorHAnsi" w:hAnsiTheme="minorHAnsi" w:cstheme="minorHAnsi"/>
                <w:sz w:val="24"/>
                <w:szCs w:val="24"/>
              </w:rPr>
              <w:t>6.</w:t>
            </w:r>
            <w:r w:rsidR="007935FF" w:rsidRPr="00B251FC">
              <w:rPr>
                <w:rFonts w:asciiTheme="minorHAnsi" w:hAnsiTheme="minorHAnsi" w:cstheme="minorHAnsi"/>
                <w:sz w:val="24"/>
                <w:szCs w:val="24"/>
              </w:rPr>
              <w:t>7</w:t>
            </w:r>
            <w:r w:rsidRPr="00B251FC">
              <w:rPr>
                <w:rFonts w:asciiTheme="minorHAnsi" w:hAnsiTheme="minorHAnsi" w:cstheme="minorHAnsi"/>
                <w:sz w:val="24"/>
                <w:szCs w:val="24"/>
              </w:rPr>
              <w:t xml:space="preserve">. Por essa razão, </w:t>
            </w:r>
            <w:proofErr w:type="gramStart"/>
            <w:r w:rsidRPr="00B251FC">
              <w:rPr>
                <w:rFonts w:asciiTheme="minorHAnsi" w:hAnsiTheme="minorHAnsi" w:cstheme="minorHAnsi"/>
                <w:sz w:val="24"/>
                <w:szCs w:val="24"/>
              </w:rPr>
              <w:t>a</w:t>
            </w:r>
            <w:proofErr w:type="gramEnd"/>
            <w:r w:rsidRPr="00B251FC">
              <w:rPr>
                <w:rFonts w:asciiTheme="minorHAnsi" w:hAnsiTheme="minorHAnsi" w:cstheme="minorHAnsi"/>
                <w:sz w:val="24"/>
                <w:szCs w:val="24"/>
              </w:rPr>
              <w:t xml:space="preserve"> elaboração do ETP seria obsoleta, avançaria sobre temas já estabelecidos pela Administração, e sua dispensa representa agilidade processual e eficiência nas compras públicas. Assim, dispensa-se no presente caso</w:t>
            </w:r>
            <w:r w:rsidR="009F08D4" w:rsidRPr="00B251FC">
              <w:rPr>
                <w:rFonts w:asciiTheme="minorHAnsi" w:hAnsiTheme="minorHAnsi" w:cstheme="minorHAnsi"/>
                <w:sz w:val="24"/>
                <w:szCs w:val="24"/>
              </w:rPr>
              <w:t xml:space="preserve">. </w:t>
            </w:r>
            <w:proofErr w:type="gramStart"/>
            <w:r w:rsidRPr="00B251FC">
              <w:rPr>
                <w:rFonts w:asciiTheme="minorHAnsi" w:hAnsiTheme="minorHAnsi" w:cstheme="minorHAnsi"/>
                <w:sz w:val="24"/>
                <w:szCs w:val="24"/>
              </w:rPr>
              <w:t>A</w:t>
            </w:r>
            <w:proofErr w:type="gramEnd"/>
            <w:r w:rsidRPr="00B251FC">
              <w:rPr>
                <w:rFonts w:asciiTheme="minorHAnsi" w:hAnsiTheme="minorHAnsi" w:cstheme="minorHAnsi"/>
                <w:sz w:val="24"/>
                <w:szCs w:val="24"/>
              </w:rPr>
              <w:t xml:space="preserve"> elaboração de estudo técnico preliminar, em prol da racionalidade das compras locais, da organização local e da simplicidade do objeto, que não demanda maiores aprofundamentos. </w:t>
            </w:r>
          </w:p>
          <w:p w:rsidR="00861EE7" w:rsidRPr="00B251FC" w:rsidRDefault="00861EE7" w:rsidP="00135516">
            <w:pPr>
              <w:adjustRightInd w:val="0"/>
              <w:spacing w:line="276" w:lineRule="auto"/>
              <w:jc w:val="both"/>
              <w:rPr>
                <w:rFonts w:asciiTheme="minorHAnsi" w:eastAsia="Arial Unicode MS" w:hAnsiTheme="minorHAnsi" w:cstheme="minorHAnsi"/>
                <w:sz w:val="24"/>
                <w:szCs w:val="24"/>
                <w:lang w:val="pt-BR"/>
              </w:rPr>
            </w:pPr>
            <w:r w:rsidRPr="00B251FC">
              <w:rPr>
                <w:rFonts w:asciiTheme="minorHAnsi" w:eastAsia="Arial Unicode MS" w:hAnsiTheme="minorHAnsi" w:cstheme="minorHAnsi"/>
                <w:sz w:val="24"/>
                <w:szCs w:val="24"/>
                <w:lang w:val="pt-BR"/>
              </w:rPr>
              <w:t>6.</w:t>
            </w:r>
            <w:r w:rsidR="007935FF" w:rsidRPr="00B251FC">
              <w:rPr>
                <w:rFonts w:asciiTheme="minorHAnsi" w:eastAsia="Arial Unicode MS" w:hAnsiTheme="minorHAnsi" w:cstheme="minorHAnsi"/>
                <w:sz w:val="24"/>
                <w:szCs w:val="24"/>
                <w:lang w:val="pt-BR"/>
              </w:rPr>
              <w:t>8</w:t>
            </w:r>
            <w:r w:rsidRPr="00B251FC">
              <w:rPr>
                <w:rFonts w:asciiTheme="minorHAnsi" w:eastAsia="Arial Unicode MS" w:hAnsiTheme="minorHAnsi" w:cstheme="minorHAnsi"/>
                <w:sz w:val="24"/>
                <w:szCs w:val="24"/>
                <w:lang w:val="pt-BR"/>
              </w:rPr>
              <w:t>.</w:t>
            </w:r>
            <w:r w:rsidRPr="00B251FC">
              <w:rPr>
                <w:rFonts w:asciiTheme="minorHAnsi" w:eastAsia="Arial Unicode MS" w:hAnsiTheme="minorHAnsi" w:cstheme="minorHAnsi"/>
                <w:b/>
                <w:sz w:val="24"/>
                <w:szCs w:val="24"/>
                <w:lang w:val="pt-BR"/>
              </w:rPr>
              <w:t xml:space="preserve"> </w:t>
            </w:r>
            <w:r w:rsidRPr="00B251FC">
              <w:rPr>
                <w:rFonts w:asciiTheme="minorHAnsi" w:eastAsia="Arial Unicode MS" w:hAnsiTheme="minorHAnsi" w:cstheme="minorHAnsi"/>
                <w:sz w:val="24"/>
                <w:szCs w:val="24"/>
                <w:lang w:val="pt-BR"/>
              </w:rPr>
              <w:t>Ademais conforme Instrução Normativa nº 058/2022</w:t>
            </w:r>
            <w:r w:rsidRPr="00B251FC">
              <w:rPr>
                <w:rStyle w:val="Refdenotaderodap"/>
                <w:rFonts w:asciiTheme="minorHAnsi" w:eastAsia="Arial Unicode MS" w:hAnsiTheme="minorHAnsi" w:cstheme="minorHAnsi"/>
                <w:sz w:val="24"/>
                <w:szCs w:val="24"/>
                <w:lang w:val="pt-BR"/>
              </w:rPr>
              <w:footnoteReference w:id="2"/>
            </w:r>
            <w:r w:rsidRPr="00B251FC">
              <w:rPr>
                <w:rFonts w:asciiTheme="minorHAnsi" w:eastAsia="Arial Unicode MS" w:hAnsiTheme="minorHAnsi" w:cstheme="minorHAnsi"/>
                <w:sz w:val="24"/>
                <w:szCs w:val="24"/>
                <w:lang w:val="pt-BR"/>
              </w:rPr>
              <w:t xml:space="preserve"> e o Decreto Municipal 3.377/2023, o ETP é facultado conforme abaixo:</w:t>
            </w:r>
          </w:p>
          <w:p w:rsidR="00861EE7" w:rsidRPr="00B251FC" w:rsidRDefault="00861EE7" w:rsidP="00135516">
            <w:pPr>
              <w:pStyle w:val="SemEspaamento"/>
              <w:spacing w:line="276" w:lineRule="auto"/>
              <w:ind w:left="1166"/>
              <w:rPr>
                <w:rFonts w:asciiTheme="minorHAnsi" w:hAnsiTheme="minorHAnsi" w:cstheme="minorHAnsi"/>
                <w:sz w:val="24"/>
                <w:szCs w:val="24"/>
                <w:lang w:val="pt-BR"/>
              </w:rPr>
            </w:pPr>
          </w:p>
          <w:p w:rsidR="00861EE7" w:rsidRPr="00B251FC" w:rsidRDefault="00861EE7" w:rsidP="00135516">
            <w:pPr>
              <w:pStyle w:val="SemEspaamento"/>
              <w:spacing w:line="276" w:lineRule="auto"/>
              <w:ind w:left="1166"/>
              <w:jc w:val="both"/>
              <w:rPr>
                <w:rFonts w:asciiTheme="minorHAnsi" w:hAnsiTheme="minorHAnsi" w:cstheme="minorHAnsi"/>
                <w:i/>
                <w:szCs w:val="24"/>
                <w:lang w:val="pt-BR"/>
              </w:rPr>
            </w:pPr>
            <w:r w:rsidRPr="00B251FC">
              <w:rPr>
                <w:rStyle w:val="Forte"/>
                <w:rFonts w:asciiTheme="minorHAnsi" w:hAnsiTheme="minorHAnsi" w:cstheme="minorHAnsi"/>
                <w:i/>
                <w:szCs w:val="24"/>
                <w:bdr w:val="none" w:sz="0" w:space="0" w:color="auto" w:frame="1"/>
              </w:rPr>
              <w:t>Exceções à elaboração do ETP</w:t>
            </w:r>
          </w:p>
          <w:p w:rsidR="00861EE7" w:rsidRPr="00B251FC" w:rsidRDefault="00861EE7" w:rsidP="00135516">
            <w:pPr>
              <w:pStyle w:val="SemEspaamento"/>
              <w:spacing w:line="276" w:lineRule="auto"/>
              <w:ind w:left="1166"/>
              <w:jc w:val="both"/>
              <w:rPr>
                <w:rFonts w:asciiTheme="minorHAnsi" w:hAnsiTheme="minorHAnsi" w:cstheme="minorHAnsi"/>
                <w:i/>
                <w:szCs w:val="24"/>
              </w:rPr>
            </w:pPr>
            <w:r w:rsidRPr="00B251FC">
              <w:rPr>
                <w:rFonts w:asciiTheme="minorHAnsi" w:hAnsiTheme="minorHAnsi" w:cstheme="minorHAnsi"/>
                <w:i/>
                <w:szCs w:val="24"/>
              </w:rPr>
              <w:t>Art. 14. A elaboração do ETP:</w:t>
            </w:r>
          </w:p>
          <w:p w:rsidR="00861EE7" w:rsidRPr="00B251FC" w:rsidRDefault="00861EE7" w:rsidP="00135516">
            <w:pPr>
              <w:pStyle w:val="SemEspaamento"/>
              <w:spacing w:line="276" w:lineRule="auto"/>
              <w:ind w:left="1166"/>
              <w:jc w:val="both"/>
              <w:rPr>
                <w:rFonts w:asciiTheme="minorHAnsi" w:hAnsiTheme="minorHAnsi" w:cstheme="minorHAnsi"/>
                <w:i/>
                <w:szCs w:val="24"/>
              </w:rPr>
            </w:pPr>
            <w:r w:rsidRPr="00B251FC">
              <w:rPr>
                <w:rFonts w:asciiTheme="minorHAnsi" w:hAnsiTheme="minorHAnsi" w:cstheme="minorHAnsi"/>
                <w:b/>
                <w:i/>
                <w:szCs w:val="24"/>
              </w:rPr>
              <w:t>I - é facultada</w:t>
            </w:r>
            <w:r w:rsidRPr="00B251FC">
              <w:rPr>
                <w:rFonts w:asciiTheme="minorHAnsi" w:hAnsiTheme="minorHAnsi" w:cstheme="minorHAnsi"/>
                <w:i/>
                <w:szCs w:val="24"/>
              </w:rPr>
              <w:t xml:space="preserve"> nas hipóteses dos </w:t>
            </w:r>
            <w:r w:rsidRPr="00B251FC">
              <w:rPr>
                <w:rFonts w:asciiTheme="minorHAnsi" w:hAnsiTheme="minorHAnsi" w:cstheme="minorHAnsi"/>
                <w:b/>
                <w:i/>
                <w:szCs w:val="24"/>
              </w:rPr>
              <w:t>incisos</w:t>
            </w:r>
            <w:r w:rsidRPr="00B251FC">
              <w:rPr>
                <w:rFonts w:asciiTheme="minorHAnsi" w:hAnsiTheme="minorHAnsi" w:cstheme="minorHAnsi"/>
                <w:i/>
                <w:szCs w:val="24"/>
              </w:rPr>
              <w:t xml:space="preserve"> I, </w:t>
            </w:r>
            <w:r w:rsidRPr="00B251FC">
              <w:rPr>
                <w:rFonts w:asciiTheme="minorHAnsi" w:hAnsiTheme="minorHAnsi" w:cstheme="minorHAnsi"/>
                <w:b/>
                <w:i/>
                <w:szCs w:val="24"/>
              </w:rPr>
              <w:t>II,</w:t>
            </w:r>
            <w:r w:rsidRPr="00B251FC">
              <w:rPr>
                <w:rFonts w:asciiTheme="minorHAnsi" w:hAnsiTheme="minorHAnsi" w:cstheme="minorHAnsi"/>
                <w:i/>
                <w:szCs w:val="24"/>
              </w:rPr>
              <w:t xml:space="preserve"> VII e VIII </w:t>
            </w:r>
            <w:r w:rsidRPr="00B251FC">
              <w:rPr>
                <w:rFonts w:asciiTheme="minorHAnsi" w:hAnsiTheme="minorHAnsi" w:cstheme="minorHAnsi"/>
                <w:b/>
                <w:i/>
                <w:szCs w:val="24"/>
              </w:rPr>
              <w:t>do art. 75</w:t>
            </w:r>
            <w:r w:rsidRPr="00B251FC">
              <w:rPr>
                <w:rFonts w:asciiTheme="minorHAnsi" w:hAnsiTheme="minorHAnsi" w:cstheme="minorHAnsi"/>
                <w:i/>
                <w:szCs w:val="24"/>
              </w:rPr>
              <w:t xml:space="preserve"> e do § 7º do art. 90 da Lei nº 14.133, de 2021; e</w:t>
            </w:r>
          </w:p>
          <w:p w:rsidR="00861EE7" w:rsidRPr="00B251FC" w:rsidRDefault="00861EE7" w:rsidP="00135516">
            <w:pPr>
              <w:pStyle w:val="SemEspaamento"/>
              <w:spacing w:line="276" w:lineRule="auto"/>
              <w:ind w:left="1166"/>
              <w:jc w:val="both"/>
              <w:rPr>
                <w:rFonts w:asciiTheme="minorHAnsi" w:hAnsiTheme="minorHAnsi" w:cstheme="minorHAnsi"/>
                <w:i/>
                <w:szCs w:val="24"/>
              </w:rPr>
            </w:pPr>
            <w:r w:rsidRPr="00B251FC">
              <w:rPr>
                <w:rFonts w:asciiTheme="minorHAnsi" w:hAnsiTheme="minorHAnsi" w:cstheme="minorHAnsi"/>
                <w:i/>
                <w:szCs w:val="24"/>
              </w:rPr>
              <w:t>(…)</w:t>
            </w:r>
          </w:p>
          <w:p w:rsidR="00861EE7" w:rsidRPr="00B251FC" w:rsidRDefault="00861EE7" w:rsidP="00135516">
            <w:pPr>
              <w:adjustRightInd w:val="0"/>
              <w:spacing w:line="276" w:lineRule="auto"/>
              <w:ind w:left="1166"/>
              <w:jc w:val="both"/>
              <w:rPr>
                <w:rFonts w:asciiTheme="minorHAnsi" w:eastAsia="Arial Unicode MS" w:hAnsiTheme="minorHAnsi" w:cstheme="minorHAnsi"/>
                <w:i/>
                <w:szCs w:val="24"/>
                <w:lang w:val="pt-BR"/>
              </w:rPr>
            </w:pPr>
          </w:p>
          <w:p w:rsidR="00861EE7" w:rsidRPr="00B251FC" w:rsidRDefault="00861EE7" w:rsidP="00135516">
            <w:pPr>
              <w:pStyle w:val="SemEspaamento"/>
              <w:spacing w:line="276" w:lineRule="auto"/>
              <w:ind w:left="1166"/>
              <w:jc w:val="both"/>
              <w:rPr>
                <w:rFonts w:asciiTheme="minorHAnsi" w:hAnsiTheme="minorHAnsi" w:cstheme="minorHAnsi"/>
                <w:b/>
                <w:i/>
                <w:szCs w:val="24"/>
                <w:lang w:eastAsia="pt-BR"/>
              </w:rPr>
            </w:pPr>
            <w:r w:rsidRPr="00B251FC">
              <w:rPr>
                <w:rFonts w:asciiTheme="minorHAnsi" w:hAnsiTheme="minorHAnsi" w:cstheme="minorHAnsi"/>
                <w:b/>
                <w:i/>
                <w:szCs w:val="24"/>
                <w:lang w:eastAsia="pt-BR"/>
              </w:rPr>
              <w:t>Decreto Municipal nº 3.377/2023:</w:t>
            </w:r>
          </w:p>
          <w:p w:rsidR="00861EE7" w:rsidRPr="00B251FC" w:rsidRDefault="00861EE7" w:rsidP="00135516">
            <w:pPr>
              <w:pStyle w:val="SemEspaamento"/>
              <w:spacing w:line="276" w:lineRule="auto"/>
              <w:ind w:left="1166"/>
              <w:jc w:val="both"/>
              <w:rPr>
                <w:rFonts w:asciiTheme="minorHAnsi" w:hAnsiTheme="minorHAnsi" w:cstheme="minorHAnsi"/>
                <w:i/>
                <w:szCs w:val="24"/>
                <w:lang w:eastAsia="pt-BR"/>
              </w:rPr>
            </w:pPr>
            <w:r w:rsidRPr="00B251FC">
              <w:rPr>
                <w:rFonts w:asciiTheme="minorHAnsi" w:hAnsiTheme="minorHAnsi" w:cstheme="minorHAnsi"/>
                <w:i/>
                <w:szCs w:val="24"/>
                <w:lang w:eastAsia="pt-BR"/>
              </w:rPr>
              <w:t>(…)</w:t>
            </w:r>
          </w:p>
          <w:p w:rsidR="00861EE7" w:rsidRPr="00B251FC" w:rsidRDefault="00861EE7" w:rsidP="00135516">
            <w:pPr>
              <w:pStyle w:val="SemEspaamento"/>
              <w:spacing w:line="276" w:lineRule="auto"/>
              <w:ind w:left="1166"/>
              <w:jc w:val="both"/>
              <w:rPr>
                <w:rFonts w:asciiTheme="minorHAnsi" w:hAnsiTheme="minorHAnsi" w:cstheme="minorHAnsi"/>
                <w:i/>
                <w:szCs w:val="24"/>
                <w:lang w:eastAsia="pt-BR"/>
              </w:rPr>
            </w:pPr>
            <w:r w:rsidRPr="00B251FC">
              <w:rPr>
                <w:rFonts w:asciiTheme="minorHAnsi" w:hAnsiTheme="minorHAnsi" w:cstheme="minorHAnsi"/>
                <w:i/>
                <w:szCs w:val="24"/>
                <w:lang w:eastAsia="pt-BR"/>
              </w:rPr>
              <w:t>Art. 4º O procedimento de dispensa de licitação, na forma eletrônica, será instruído com os seguintes documentos, no mínimo:</w:t>
            </w:r>
          </w:p>
          <w:p w:rsidR="00861EE7" w:rsidRPr="00B251FC" w:rsidRDefault="00861EE7" w:rsidP="00135516">
            <w:pPr>
              <w:pStyle w:val="SemEspaamento"/>
              <w:spacing w:line="276" w:lineRule="auto"/>
              <w:ind w:left="1166"/>
              <w:jc w:val="both"/>
              <w:rPr>
                <w:rFonts w:asciiTheme="minorHAnsi" w:hAnsiTheme="minorHAnsi" w:cstheme="minorHAnsi"/>
                <w:i/>
                <w:szCs w:val="24"/>
                <w:lang w:eastAsia="pt-BR"/>
              </w:rPr>
            </w:pPr>
            <w:r w:rsidRPr="00B251FC">
              <w:rPr>
                <w:rFonts w:asciiTheme="minorHAnsi" w:hAnsiTheme="minorHAnsi" w:cstheme="minorHAnsi"/>
                <w:i/>
                <w:szCs w:val="24"/>
                <w:lang w:eastAsia="pt-BR"/>
              </w:rPr>
              <w:t xml:space="preserve">I - documento de formalização de demanda e, </w:t>
            </w:r>
            <w:r w:rsidRPr="00B251FC">
              <w:rPr>
                <w:rFonts w:asciiTheme="minorHAnsi" w:hAnsiTheme="minorHAnsi" w:cstheme="minorHAnsi"/>
                <w:b/>
                <w:i/>
                <w:szCs w:val="24"/>
                <w:lang w:eastAsia="pt-BR"/>
              </w:rPr>
              <w:t>se for o caso, estudo técnico preliminar, análise de riscos</w:t>
            </w:r>
            <w:r w:rsidRPr="00B251FC">
              <w:rPr>
                <w:rFonts w:asciiTheme="minorHAnsi" w:hAnsiTheme="minorHAnsi" w:cstheme="minorHAnsi"/>
                <w:i/>
                <w:szCs w:val="24"/>
                <w:lang w:eastAsia="pt-BR"/>
              </w:rPr>
              <w:t xml:space="preserve">, termo de referência, projeto básico ou projeto executivo; </w:t>
            </w:r>
          </w:p>
          <w:p w:rsidR="00861EE7" w:rsidRPr="00B251FC" w:rsidRDefault="00861EE7" w:rsidP="00135516">
            <w:pPr>
              <w:pStyle w:val="SemEspaamento"/>
              <w:spacing w:line="276" w:lineRule="auto"/>
              <w:ind w:left="1166"/>
              <w:jc w:val="both"/>
              <w:rPr>
                <w:rFonts w:asciiTheme="minorHAnsi" w:hAnsiTheme="minorHAnsi" w:cstheme="minorHAnsi"/>
                <w:i/>
                <w:szCs w:val="24"/>
                <w:lang w:eastAsia="pt-BR"/>
              </w:rPr>
            </w:pPr>
            <w:r w:rsidRPr="00B251FC">
              <w:rPr>
                <w:rFonts w:asciiTheme="minorHAnsi" w:hAnsiTheme="minorHAnsi" w:cstheme="minorHAnsi"/>
                <w:i/>
                <w:szCs w:val="24"/>
                <w:lang w:eastAsia="pt-BR"/>
              </w:rPr>
              <w:lastRenderedPageBreak/>
              <w:t>(…) negrito nosso</w:t>
            </w:r>
          </w:p>
          <w:p w:rsidR="0004643B" w:rsidRPr="00B251FC" w:rsidRDefault="0004643B" w:rsidP="00E4559A">
            <w:pPr>
              <w:pStyle w:val="SemEspaamento"/>
              <w:spacing w:line="276" w:lineRule="auto"/>
              <w:rPr>
                <w:rFonts w:asciiTheme="minorHAnsi" w:hAnsiTheme="minorHAnsi" w:cstheme="minorHAnsi"/>
                <w:i/>
                <w:sz w:val="24"/>
                <w:szCs w:val="24"/>
                <w:lang w:eastAsia="pt-BR"/>
              </w:rPr>
            </w:pPr>
          </w:p>
          <w:p w:rsidR="00861EE7" w:rsidRPr="00B251FC" w:rsidRDefault="00861EE7" w:rsidP="00135516">
            <w:pPr>
              <w:tabs>
                <w:tab w:val="left" w:pos="284"/>
                <w:tab w:val="left" w:pos="426"/>
              </w:tabs>
              <w:adjustRightInd w:val="0"/>
              <w:spacing w:line="276" w:lineRule="auto"/>
              <w:jc w:val="both"/>
              <w:rPr>
                <w:rFonts w:asciiTheme="minorHAnsi" w:hAnsiTheme="minorHAnsi" w:cstheme="minorHAnsi"/>
                <w:b/>
                <w:sz w:val="24"/>
                <w:szCs w:val="24"/>
              </w:rPr>
            </w:pPr>
            <w:r w:rsidRPr="00B251FC">
              <w:rPr>
                <w:rFonts w:asciiTheme="minorHAnsi" w:hAnsiTheme="minorHAnsi" w:cstheme="minorHAnsi"/>
                <w:b/>
                <w:sz w:val="24"/>
                <w:szCs w:val="24"/>
              </w:rPr>
              <w:t>7. ANALISE DE RISCO:</w:t>
            </w:r>
          </w:p>
          <w:p w:rsidR="00190783" w:rsidRPr="00B251FC" w:rsidRDefault="00861EE7" w:rsidP="00135516">
            <w:pPr>
              <w:tabs>
                <w:tab w:val="left" w:pos="284"/>
                <w:tab w:val="left" w:pos="426"/>
              </w:tabs>
              <w:adjustRightInd w:val="0"/>
              <w:spacing w:line="276" w:lineRule="auto"/>
              <w:jc w:val="both"/>
              <w:rPr>
                <w:rFonts w:asciiTheme="minorHAnsi" w:hAnsiTheme="minorHAnsi" w:cstheme="minorHAnsi"/>
                <w:sz w:val="24"/>
                <w:szCs w:val="24"/>
              </w:rPr>
            </w:pPr>
            <w:r w:rsidRPr="00B251FC">
              <w:rPr>
                <w:rFonts w:asciiTheme="minorHAnsi" w:hAnsiTheme="minorHAnsi" w:cstheme="minorHAnsi"/>
                <w:sz w:val="24"/>
                <w:szCs w:val="24"/>
              </w:rPr>
              <w:t xml:space="preserve">7.1. </w:t>
            </w:r>
            <w:r w:rsidRPr="00B251FC">
              <w:rPr>
                <w:rFonts w:asciiTheme="minorHAnsi" w:hAnsiTheme="minorHAnsi" w:cstheme="minorHAnsi"/>
                <w:b/>
                <w:sz w:val="24"/>
                <w:szCs w:val="24"/>
              </w:rPr>
              <w:t>Não foram identificados riscos substanciais para a aquisição pretendida</w:t>
            </w:r>
            <w:r w:rsidRPr="00B251FC">
              <w:rPr>
                <w:rFonts w:asciiTheme="minorHAnsi" w:hAnsiTheme="minorHAnsi" w:cstheme="minorHAnsi"/>
                <w:sz w:val="24"/>
                <w:szCs w:val="24"/>
              </w:rPr>
              <w:t>, fora os comuns a toda contratação semelhante, tais como:</w:t>
            </w:r>
            <w:r w:rsidR="00775BD1" w:rsidRPr="00B251FC">
              <w:rPr>
                <w:rFonts w:asciiTheme="minorHAnsi" w:hAnsiTheme="minorHAnsi" w:cstheme="minorHAnsi"/>
                <w:sz w:val="24"/>
                <w:szCs w:val="24"/>
              </w:rPr>
              <w:t xml:space="preserve"> </w:t>
            </w:r>
          </w:p>
          <w:p w:rsidR="00190783" w:rsidRPr="00B251FC" w:rsidRDefault="00775BD1" w:rsidP="00190783">
            <w:pPr>
              <w:tabs>
                <w:tab w:val="left" w:pos="284"/>
                <w:tab w:val="left" w:pos="426"/>
              </w:tabs>
              <w:adjustRightInd w:val="0"/>
              <w:spacing w:line="276" w:lineRule="auto"/>
              <w:ind w:left="284"/>
              <w:jc w:val="both"/>
              <w:rPr>
                <w:rFonts w:asciiTheme="minorHAnsi" w:hAnsiTheme="minorHAnsi" w:cstheme="minorHAnsi"/>
                <w:sz w:val="24"/>
                <w:szCs w:val="24"/>
              </w:rPr>
            </w:pPr>
            <w:r w:rsidRPr="00B251FC">
              <w:rPr>
                <w:rFonts w:asciiTheme="minorHAnsi" w:hAnsiTheme="minorHAnsi" w:cstheme="minorHAnsi"/>
                <w:sz w:val="24"/>
                <w:szCs w:val="24"/>
              </w:rPr>
              <w:t xml:space="preserve">1. </w:t>
            </w:r>
            <w:r w:rsidR="00861EE7" w:rsidRPr="00B251FC">
              <w:rPr>
                <w:rFonts w:asciiTheme="minorHAnsi" w:hAnsiTheme="minorHAnsi" w:cstheme="minorHAnsi"/>
                <w:sz w:val="24"/>
                <w:szCs w:val="24"/>
              </w:rPr>
              <w:t>A inexecução total ou parcial do ajuste pactuado;</w:t>
            </w:r>
            <w:r w:rsidRPr="00B251FC">
              <w:rPr>
                <w:rFonts w:asciiTheme="minorHAnsi" w:hAnsiTheme="minorHAnsi" w:cstheme="minorHAnsi"/>
                <w:sz w:val="24"/>
                <w:szCs w:val="24"/>
              </w:rPr>
              <w:t xml:space="preserve"> </w:t>
            </w:r>
          </w:p>
          <w:p w:rsidR="00861EE7" w:rsidRPr="00B251FC" w:rsidRDefault="00775BD1" w:rsidP="00190783">
            <w:pPr>
              <w:tabs>
                <w:tab w:val="left" w:pos="284"/>
                <w:tab w:val="left" w:pos="426"/>
              </w:tabs>
              <w:adjustRightInd w:val="0"/>
              <w:spacing w:line="276" w:lineRule="auto"/>
              <w:ind w:left="284"/>
              <w:jc w:val="both"/>
              <w:rPr>
                <w:rFonts w:asciiTheme="minorHAnsi" w:hAnsiTheme="minorHAnsi" w:cstheme="minorHAnsi"/>
                <w:sz w:val="24"/>
                <w:szCs w:val="24"/>
              </w:rPr>
            </w:pPr>
            <w:r w:rsidRPr="00B251FC">
              <w:rPr>
                <w:rFonts w:asciiTheme="minorHAnsi" w:hAnsiTheme="minorHAnsi" w:cstheme="minorHAnsi"/>
                <w:sz w:val="24"/>
                <w:szCs w:val="24"/>
              </w:rPr>
              <w:t xml:space="preserve">2. </w:t>
            </w:r>
            <w:r w:rsidR="00861EE7" w:rsidRPr="00B251FC">
              <w:rPr>
                <w:rFonts w:asciiTheme="minorHAnsi" w:hAnsiTheme="minorHAnsi" w:cstheme="minorHAnsi"/>
                <w:sz w:val="24"/>
                <w:szCs w:val="24"/>
              </w:rPr>
              <w:t>O não cumprimento das obrigações, especificações, projetos e prazos, bem como, a ocorrencia de caso fortuito e de força maior;</w:t>
            </w:r>
          </w:p>
          <w:p w:rsidR="00861EE7" w:rsidRPr="00B251FC" w:rsidRDefault="00861EE7" w:rsidP="00135516">
            <w:pPr>
              <w:pStyle w:val="PargrafodaLista"/>
              <w:tabs>
                <w:tab w:val="left" w:pos="0"/>
                <w:tab w:val="left" w:pos="284"/>
                <w:tab w:val="left" w:pos="460"/>
              </w:tabs>
              <w:adjustRightInd w:val="0"/>
              <w:spacing w:line="276" w:lineRule="auto"/>
              <w:jc w:val="both"/>
              <w:rPr>
                <w:rFonts w:asciiTheme="minorHAnsi" w:hAnsiTheme="minorHAnsi" w:cstheme="minorHAnsi"/>
                <w:sz w:val="24"/>
                <w:szCs w:val="24"/>
              </w:rPr>
            </w:pPr>
            <w:r w:rsidRPr="00B251FC">
              <w:rPr>
                <w:rFonts w:asciiTheme="minorHAnsi" w:hAnsiTheme="minorHAnsi" w:cstheme="minorHAnsi"/>
                <w:sz w:val="24"/>
                <w:szCs w:val="24"/>
              </w:rPr>
              <w:t xml:space="preserve">7.2. Entende-se que as ações de iniciativa da Administração, necessárias para reduzir a ocorrencia dos riscos identificados, já estão previstas nos normativos aos quais a </w:t>
            </w:r>
            <w:r w:rsidR="00916A0D" w:rsidRPr="00B251FC">
              <w:rPr>
                <w:rFonts w:asciiTheme="minorHAnsi" w:hAnsiTheme="minorHAnsi" w:cstheme="minorHAnsi"/>
                <w:sz w:val="24"/>
                <w:szCs w:val="24"/>
              </w:rPr>
              <w:t xml:space="preserve">contratação </w:t>
            </w:r>
            <w:r w:rsidRPr="00B251FC">
              <w:rPr>
                <w:rFonts w:asciiTheme="minorHAnsi" w:hAnsiTheme="minorHAnsi" w:cstheme="minorHAnsi"/>
                <w:sz w:val="24"/>
                <w:szCs w:val="24"/>
              </w:rPr>
              <w:t>pretendida deverá estar devidamente fundamentada, representada pelas sanções administrativas a serem definidas, observando-se os aspectos e caracteristas do seu objeto.</w:t>
            </w:r>
          </w:p>
          <w:p w:rsidR="00861EE7" w:rsidRPr="00B251FC" w:rsidRDefault="00861EE7" w:rsidP="00135516">
            <w:pPr>
              <w:pStyle w:val="PargrafodaLista"/>
              <w:tabs>
                <w:tab w:val="left" w:pos="0"/>
                <w:tab w:val="left" w:pos="284"/>
                <w:tab w:val="left" w:pos="460"/>
              </w:tabs>
              <w:adjustRightInd w:val="0"/>
              <w:spacing w:line="276" w:lineRule="auto"/>
              <w:ind w:firstLine="31"/>
              <w:rPr>
                <w:rFonts w:asciiTheme="minorHAnsi" w:hAnsiTheme="minorHAnsi" w:cstheme="minorHAnsi"/>
                <w:sz w:val="24"/>
                <w:szCs w:val="24"/>
              </w:rPr>
            </w:pPr>
            <w:r w:rsidRPr="00B251FC">
              <w:rPr>
                <w:rFonts w:asciiTheme="minorHAnsi" w:hAnsiTheme="minorHAnsi" w:cstheme="minorHAnsi"/>
                <w:sz w:val="24"/>
                <w:szCs w:val="24"/>
              </w:rPr>
              <w:t xml:space="preserve">7.3. Ademais, </w:t>
            </w:r>
            <w:proofErr w:type="gramStart"/>
            <w:r w:rsidRPr="00B251FC">
              <w:rPr>
                <w:rFonts w:asciiTheme="minorHAnsi" w:hAnsiTheme="minorHAnsi" w:cstheme="minorHAnsi"/>
                <w:sz w:val="24"/>
                <w:szCs w:val="24"/>
              </w:rPr>
              <w:t>a</w:t>
            </w:r>
            <w:proofErr w:type="gramEnd"/>
            <w:r w:rsidRPr="00B251FC">
              <w:rPr>
                <w:rFonts w:asciiTheme="minorHAnsi" w:hAnsiTheme="minorHAnsi" w:cstheme="minorHAnsi"/>
                <w:sz w:val="24"/>
                <w:szCs w:val="24"/>
              </w:rPr>
              <w:t xml:space="preserve"> empresa poderá sofrer as penalidades do Decreto Sancionador.</w:t>
            </w:r>
          </w:p>
          <w:p w:rsidR="00E83180" w:rsidRPr="00B251FC" w:rsidRDefault="00E83180" w:rsidP="00135516">
            <w:pPr>
              <w:adjustRightInd w:val="0"/>
              <w:spacing w:line="276" w:lineRule="auto"/>
              <w:jc w:val="both"/>
              <w:rPr>
                <w:rFonts w:asciiTheme="minorHAnsi" w:hAnsiTheme="minorHAnsi" w:cstheme="minorHAnsi"/>
                <w:sz w:val="24"/>
                <w:szCs w:val="24"/>
                <w:lang w:val="pt-BR"/>
              </w:rPr>
            </w:pPr>
          </w:p>
        </w:tc>
      </w:tr>
      <w:tr w:rsidR="00B673F3" w:rsidRPr="00B251FC" w:rsidTr="007935FF">
        <w:tc>
          <w:tcPr>
            <w:tcW w:w="4980" w:type="pct"/>
          </w:tcPr>
          <w:p w:rsidR="001C2235" w:rsidRPr="00B251FC" w:rsidRDefault="001C2235" w:rsidP="00135516">
            <w:pPr>
              <w:tabs>
                <w:tab w:val="left" w:pos="284"/>
                <w:tab w:val="left" w:pos="426"/>
              </w:tabs>
              <w:adjustRightInd w:val="0"/>
              <w:spacing w:line="276" w:lineRule="auto"/>
              <w:jc w:val="both"/>
              <w:rPr>
                <w:rFonts w:asciiTheme="minorHAnsi" w:hAnsiTheme="minorHAnsi" w:cstheme="minorHAnsi"/>
                <w:b/>
                <w:sz w:val="24"/>
                <w:szCs w:val="24"/>
              </w:rPr>
            </w:pPr>
            <w:r w:rsidRPr="00B251FC">
              <w:rPr>
                <w:rFonts w:asciiTheme="minorHAnsi" w:hAnsiTheme="minorHAnsi" w:cstheme="minorHAnsi"/>
                <w:b/>
                <w:sz w:val="24"/>
                <w:szCs w:val="24"/>
              </w:rPr>
              <w:lastRenderedPageBreak/>
              <w:t>8. DECLARAÇÃO DE VIABILIDADE:</w:t>
            </w:r>
          </w:p>
          <w:p w:rsidR="001C2235" w:rsidRPr="00B251FC" w:rsidRDefault="001C2235" w:rsidP="00135516">
            <w:pPr>
              <w:tabs>
                <w:tab w:val="left" w:pos="284"/>
                <w:tab w:val="left" w:pos="426"/>
              </w:tabs>
              <w:adjustRightInd w:val="0"/>
              <w:spacing w:line="276" w:lineRule="auto"/>
              <w:jc w:val="both"/>
              <w:rPr>
                <w:rFonts w:asciiTheme="minorHAnsi" w:hAnsiTheme="minorHAnsi" w:cstheme="minorHAnsi"/>
                <w:sz w:val="24"/>
                <w:szCs w:val="24"/>
              </w:rPr>
            </w:pPr>
            <w:r w:rsidRPr="00B251FC">
              <w:rPr>
                <w:rFonts w:asciiTheme="minorHAnsi" w:hAnsiTheme="minorHAnsi" w:cstheme="minorHAnsi"/>
                <w:sz w:val="24"/>
                <w:szCs w:val="24"/>
              </w:rPr>
              <w:t xml:space="preserve">8.1. Com base nas informações abaixo, demonstra-se ser viável a contratação demandada, condicionada à implementação das providências discriminadas ao longo deste documento, cabendo ressaltar que os riscos envolvidos são administráveis e os custos previstos são compatíveis e se caracterizam pela economicidade. </w:t>
            </w:r>
          </w:p>
          <w:p w:rsidR="001C2235" w:rsidRPr="00B251FC" w:rsidRDefault="00B26054" w:rsidP="00135516">
            <w:pPr>
              <w:pStyle w:val="SemEspaamento"/>
              <w:spacing w:line="276" w:lineRule="auto"/>
              <w:jc w:val="both"/>
              <w:rPr>
                <w:rFonts w:asciiTheme="minorHAnsi" w:hAnsiTheme="minorHAnsi" w:cstheme="minorHAnsi"/>
                <w:sz w:val="24"/>
                <w:szCs w:val="24"/>
              </w:rPr>
            </w:pPr>
            <w:r w:rsidRPr="00B251FC">
              <w:rPr>
                <w:rFonts w:asciiTheme="minorHAnsi" w:hAnsiTheme="minorHAnsi" w:cstheme="minorHAnsi"/>
                <w:sz w:val="24"/>
                <w:szCs w:val="24"/>
              </w:rPr>
              <w:t xml:space="preserve">8.2. </w:t>
            </w:r>
            <w:r w:rsidR="001C2235" w:rsidRPr="00B251FC">
              <w:rPr>
                <w:rFonts w:asciiTheme="minorHAnsi" w:hAnsiTheme="minorHAnsi" w:cstheme="minorHAnsi"/>
                <w:sz w:val="24"/>
                <w:szCs w:val="24"/>
              </w:rPr>
              <w:t>Por fim, cumpre informar que a presente contratação está em conformidade com as condições de mercado existentes e contém as especificações necessárias para a contratação. Além disso, foram consideradas asnecessidades reais da Administração e seguidas as orientações dalegislação vigente.</w:t>
            </w:r>
          </w:p>
          <w:p w:rsidR="00593CFE" w:rsidRPr="00B251FC" w:rsidRDefault="00593CFE" w:rsidP="00135516">
            <w:pPr>
              <w:adjustRightInd w:val="0"/>
              <w:spacing w:line="276" w:lineRule="auto"/>
              <w:jc w:val="both"/>
              <w:rPr>
                <w:rFonts w:asciiTheme="minorHAnsi" w:eastAsia="Arial Unicode MS" w:hAnsiTheme="minorHAnsi" w:cstheme="minorHAnsi"/>
                <w:b/>
                <w:sz w:val="24"/>
                <w:szCs w:val="24"/>
                <w:u w:val="single"/>
                <w:lang w:val="pt-BR"/>
              </w:rPr>
            </w:pPr>
          </w:p>
          <w:p w:rsidR="00235CF8" w:rsidRPr="00B251FC" w:rsidRDefault="00235CF8" w:rsidP="00135516">
            <w:pPr>
              <w:spacing w:line="276" w:lineRule="auto"/>
              <w:jc w:val="both"/>
              <w:rPr>
                <w:rFonts w:asciiTheme="minorHAnsi" w:hAnsiTheme="minorHAnsi" w:cstheme="minorHAnsi"/>
                <w:b/>
                <w:color w:val="000000"/>
                <w:sz w:val="24"/>
                <w:szCs w:val="24"/>
              </w:rPr>
            </w:pPr>
            <w:r w:rsidRPr="00B251FC">
              <w:rPr>
                <w:rFonts w:asciiTheme="minorHAnsi" w:hAnsiTheme="minorHAnsi" w:cstheme="minorHAnsi"/>
                <w:b/>
                <w:color w:val="000000"/>
                <w:sz w:val="24"/>
                <w:szCs w:val="24"/>
              </w:rPr>
              <w:t>9. DA EXCLUSIVIDADE PARA ME ou EPP</w:t>
            </w:r>
            <w:r w:rsidR="00E934BC" w:rsidRPr="00B251FC">
              <w:rPr>
                <w:rFonts w:asciiTheme="minorHAnsi" w:hAnsiTheme="minorHAnsi" w:cstheme="minorHAnsi"/>
                <w:b/>
                <w:color w:val="000000"/>
                <w:sz w:val="24"/>
                <w:szCs w:val="24"/>
              </w:rPr>
              <w:t xml:space="preserve"> SEDIADAS LOCAL OU REGIONALMENTE</w:t>
            </w:r>
            <w:r w:rsidRPr="00B251FC">
              <w:rPr>
                <w:rFonts w:asciiTheme="minorHAnsi" w:hAnsiTheme="minorHAnsi" w:cstheme="minorHAnsi"/>
                <w:b/>
                <w:color w:val="000000"/>
                <w:sz w:val="24"/>
                <w:szCs w:val="24"/>
              </w:rPr>
              <w:t>:</w:t>
            </w:r>
          </w:p>
          <w:p w:rsidR="00251695" w:rsidRPr="00B251FC" w:rsidRDefault="00251695" w:rsidP="00135516">
            <w:pPr>
              <w:adjustRightInd w:val="0"/>
              <w:spacing w:line="276" w:lineRule="auto"/>
              <w:jc w:val="both"/>
              <w:rPr>
                <w:rFonts w:asciiTheme="minorHAnsi" w:hAnsiTheme="minorHAnsi" w:cstheme="minorHAnsi"/>
                <w:b/>
                <w:sz w:val="24"/>
                <w:szCs w:val="24"/>
              </w:rPr>
            </w:pPr>
            <w:r w:rsidRPr="00B251FC">
              <w:rPr>
                <w:rFonts w:asciiTheme="minorHAnsi" w:hAnsiTheme="minorHAnsi" w:cstheme="minorHAnsi"/>
                <w:color w:val="000000"/>
                <w:sz w:val="24"/>
                <w:szCs w:val="24"/>
              </w:rPr>
              <w:t>9.1.</w:t>
            </w:r>
            <w:r w:rsidRPr="00B251FC">
              <w:rPr>
                <w:rFonts w:asciiTheme="minorHAnsi" w:hAnsiTheme="minorHAnsi" w:cstheme="minorHAnsi"/>
                <w:b/>
                <w:color w:val="000000"/>
                <w:sz w:val="24"/>
                <w:szCs w:val="24"/>
              </w:rPr>
              <w:t xml:space="preserve"> </w:t>
            </w:r>
            <w:r w:rsidRPr="00B251FC">
              <w:rPr>
                <w:rFonts w:asciiTheme="minorHAnsi" w:hAnsiTheme="minorHAnsi" w:cstheme="minorHAnsi"/>
                <w:sz w:val="24"/>
                <w:szCs w:val="24"/>
              </w:rPr>
              <w:t xml:space="preserve">Conforme Lei Federal 123/2006 alterada pela Lei Complementar 147/2014, artigo 48, inciso I, e ainda nos termos da Resolução de Consulta nº 17/2015 – TP, processo 19.396-8/2015 do TCE/MT para aquisição ou contratação de item e/ou lote com valor estimado até de </w:t>
            </w:r>
            <w:r w:rsidRPr="00B251FC">
              <w:rPr>
                <w:rFonts w:asciiTheme="minorHAnsi" w:hAnsiTheme="minorHAnsi" w:cstheme="minorHAnsi"/>
                <w:b/>
                <w:sz w:val="24"/>
                <w:szCs w:val="24"/>
              </w:rPr>
              <w:t>R$ 80.000,00</w:t>
            </w:r>
            <w:r w:rsidRPr="00B251FC">
              <w:rPr>
                <w:rFonts w:asciiTheme="minorHAnsi" w:hAnsiTheme="minorHAnsi" w:cstheme="minorHAnsi"/>
                <w:sz w:val="24"/>
                <w:szCs w:val="24"/>
              </w:rPr>
              <w:t xml:space="preserve"> (oitenta mil reais), a participação </w:t>
            </w:r>
            <w:r w:rsidRPr="00B251FC">
              <w:rPr>
                <w:rFonts w:asciiTheme="minorHAnsi" w:hAnsiTheme="minorHAnsi" w:cstheme="minorHAnsi"/>
                <w:b/>
                <w:sz w:val="24"/>
                <w:szCs w:val="24"/>
              </w:rPr>
              <w:t>ME</w:t>
            </w:r>
            <w:r w:rsidRPr="00B251FC">
              <w:rPr>
                <w:rFonts w:asciiTheme="minorHAnsi" w:hAnsiTheme="minorHAnsi" w:cstheme="minorHAnsi"/>
                <w:sz w:val="24"/>
                <w:szCs w:val="24"/>
              </w:rPr>
              <w:t xml:space="preserve"> e </w:t>
            </w:r>
            <w:r w:rsidRPr="00B251FC">
              <w:rPr>
                <w:rFonts w:asciiTheme="minorHAnsi" w:hAnsiTheme="minorHAnsi" w:cstheme="minorHAnsi"/>
                <w:b/>
                <w:sz w:val="24"/>
                <w:szCs w:val="24"/>
              </w:rPr>
              <w:t>EPP e exclusiva.</w:t>
            </w:r>
          </w:p>
          <w:p w:rsidR="00251695" w:rsidRPr="00B251FC" w:rsidRDefault="00251695" w:rsidP="00135516">
            <w:pPr>
              <w:adjustRightInd w:val="0"/>
              <w:spacing w:line="276" w:lineRule="auto"/>
              <w:jc w:val="both"/>
              <w:rPr>
                <w:rFonts w:asciiTheme="minorHAnsi" w:hAnsiTheme="minorHAnsi" w:cstheme="minorHAnsi"/>
                <w:sz w:val="24"/>
                <w:szCs w:val="24"/>
              </w:rPr>
            </w:pPr>
            <w:r w:rsidRPr="00B251FC">
              <w:rPr>
                <w:rFonts w:asciiTheme="minorHAnsi" w:hAnsiTheme="minorHAnsi" w:cstheme="minorHAnsi"/>
                <w:sz w:val="24"/>
                <w:szCs w:val="24"/>
              </w:rPr>
              <w:t>9.2. Com base no artigo 47 da lei complementar 123/2006 e artigo 48 inciso I da mesma lei, e considerando que o pedido em questão atende ao artigo 49, incisos II e III da lei em questão, em que deve-se comprovar a existência de no mínimo três empresas sediadas local ou regionalmente e capazes de cumprir o objeto da licitação.</w:t>
            </w:r>
          </w:p>
          <w:p w:rsidR="00251695" w:rsidRPr="00B251FC" w:rsidRDefault="00251695" w:rsidP="00135516">
            <w:pPr>
              <w:adjustRightInd w:val="0"/>
              <w:spacing w:line="276" w:lineRule="auto"/>
              <w:jc w:val="both"/>
              <w:rPr>
                <w:rFonts w:asciiTheme="minorHAnsi" w:hAnsiTheme="minorHAnsi" w:cstheme="minorHAnsi"/>
                <w:sz w:val="24"/>
                <w:szCs w:val="24"/>
              </w:rPr>
            </w:pPr>
            <w:r w:rsidRPr="00B251FC">
              <w:rPr>
                <w:rFonts w:asciiTheme="minorHAnsi" w:hAnsiTheme="minorHAnsi" w:cstheme="minorHAnsi"/>
                <w:color w:val="000000"/>
                <w:sz w:val="24"/>
                <w:szCs w:val="24"/>
              </w:rPr>
              <w:t>9.</w:t>
            </w:r>
            <w:r w:rsidR="0012335D" w:rsidRPr="00B251FC">
              <w:rPr>
                <w:rFonts w:asciiTheme="minorHAnsi" w:hAnsiTheme="minorHAnsi" w:cstheme="minorHAnsi"/>
                <w:color w:val="000000"/>
                <w:sz w:val="24"/>
                <w:szCs w:val="24"/>
              </w:rPr>
              <w:t>3</w:t>
            </w:r>
            <w:r w:rsidRPr="00B251FC">
              <w:rPr>
                <w:rFonts w:asciiTheme="minorHAnsi" w:hAnsiTheme="minorHAnsi" w:cstheme="minorHAnsi"/>
                <w:color w:val="000000"/>
                <w:sz w:val="24"/>
                <w:szCs w:val="24"/>
              </w:rPr>
              <w:t>.</w:t>
            </w:r>
            <w:r w:rsidRPr="00B251FC">
              <w:rPr>
                <w:rFonts w:asciiTheme="minorHAnsi" w:hAnsiTheme="minorHAnsi" w:cstheme="minorHAnsi"/>
                <w:b/>
                <w:color w:val="000000"/>
                <w:sz w:val="24"/>
                <w:szCs w:val="24"/>
              </w:rPr>
              <w:t xml:space="preserve"> Todos os </w:t>
            </w:r>
            <w:r w:rsidR="001F029B">
              <w:rPr>
                <w:rFonts w:asciiTheme="minorHAnsi" w:hAnsiTheme="minorHAnsi" w:cstheme="minorHAnsi"/>
                <w:b/>
                <w:color w:val="000000"/>
                <w:sz w:val="24"/>
                <w:szCs w:val="24"/>
              </w:rPr>
              <w:t>lotes</w:t>
            </w:r>
            <w:r w:rsidRPr="00B251FC">
              <w:rPr>
                <w:rFonts w:asciiTheme="minorHAnsi" w:hAnsiTheme="minorHAnsi" w:cstheme="minorHAnsi"/>
                <w:b/>
                <w:color w:val="000000"/>
                <w:sz w:val="24"/>
                <w:szCs w:val="24"/>
              </w:rPr>
              <w:t xml:space="preserve"> </w:t>
            </w:r>
            <w:r w:rsidRPr="00B251FC">
              <w:rPr>
                <w:rFonts w:asciiTheme="minorHAnsi" w:hAnsiTheme="minorHAnsi" w:cstheme="minorHAnsi"/>
                <w:sz w:val="24"/>
                <w:szCs w:val="24"/>
              </w:rPr>
              <w:t xml:space="preserve">deste termo de referência estão com os valores estimados </w:t>
            </w:r>
            <w:r w:rsidRPr="00B251FC">
              <w:rPr>
                <w:rFonts w:asciiTheme="minorHAnsi" w:hAnsiTheme="minorHAnsi" w:cstheme="minorHAnsi"/>
                <w:b/>
                <w:sz w:val="24"/>
                <w:szCs w:val="24"/>
              </w:rPr>
              <w:t>abaixo de R$ 80.000,00</w:t>
            </w:r>
            <w:r w:rsidRPr="00B251FC">
              <w:rPr>
                <w:rFonts w:asciiTheme="minorHAnsi" w:hAnsiTheme="minorHAnsi" w:cstheme="minorHAnsi"/>
                <w:sz w:val="24"/>
                <w:szCs w:val="24"/>
              </w:rPr>
              <w:t xml:space="preserve"> (oitenta mil reais) e diante disso </w:t>
            </w:r>
            <w:r w:rsidRPr="00B251FC">
              <w:rPr>
                <w:rFonts w:asciiTheme="minorHAnsi" w:hAnsiTheme="minorHAnsi" w:cstheme="minorHAnsi"/>
                <w:b/>
                <w:sz w:val="24"/>
                <w:szCs w:val="24"/>
              </w:rPr>
              <w:t xml:space="preserve">serão de participação exclusiva </w:t>
            </w:r>
            <w:r w:rsidRPr="00B251FC">
              <w:rPr>
                <w:rFonts w:asciiTheme="minorHAnsi" w:hAnsiTheme="minorHAnsi" w:cstheme="minorHAnsi"/>
                <w:sz w:val="24"/>
                <w:szCs w:val="24"/>
              </w:rPr>
              <w:t xml:space="preserve">por empresas enquadradas como MICRO EMPRESAS e EMPRESAS DE PEQUENO PORTE </w:t>
            </w:r>
            <w:r w:rsidRPr="00B251FC">
              <w:rPr>
                <w:rFonts w:asciiTheme="minorHAnsi" w:hAnsiTheme="minorHAnsi" w:cstheme="minorHAnsi"/>
                <w:b/>
                <w:sz w:val="24"/>
                <w:szCs w:val="24"/>
              </w:rPr>
              <w:t>sediadas local ou regionalmente</w:t>
            </w:r>
            <w:r w:rsidRPr="00B251FC">
              <w:rPr>
                <w:rFonts w:asciiTheme="minorHAnsi" w:hAnsiTheme="minorHAnsi" w:cstheme="minorHAnsi"/>
                <w:sz w:val="24"/>
                <w:szCs w:val="24"/>
              </w:rPr>
              <w:t>.</w:t>
            </w:r>
          </w:p>
          <w:p w:rsidR="00D90605" w:rsidRPr="00B251FC" w:rsidRDefault="0012335D" w:rsidP="00135516">
            <w:pPr>
              <w:widowControl/>
              <w:tabs>
                <w:tab w:val="left" w:pos="8640"/>
              </w:tabs>
              <w:autoSpaceDE w:val="0"/>
              <w:autoSpaceDN w:val="0"/>
              <w:adjustRightInd w:val="0"/>
              <w:spacing w:line="276" w:lineRule="auto"/>
              <w:jc w:val="both"/>
              <w:rPr>
                <w:rFonts w:asciiTheme="minorHAnsi" w:hAnsiTheme="minorHAnsi" w:cstheme="minorHAnsi"/>
                <w:sz w:val="24"/>
                <w:szCs w:val="24"/>
                <w:u w:val="single"/>
                <w:bdr w:val="none" w:sz="0" w:space="0" w:color="auto" w:frame="1"/>
              </w:rPr>
            </w:pPr>
            <w:r w:rsidRPr="00B251FC">
              <w:rPr>
                <w:rFonts w:asciiTheme="minorHAnsi" w:hAnsiTheme="minorHAnsi" w:cstheme="minorHAnsi"/>
                <w:sz w:val="24"/>
                <w:szCs w:val="24"/>
                <w:u w:val="single"/>
                <w:bdr w:val="none" w:sz="0" w:space="0" w:color="auto" w:frame="1"/>
              </w:rPr>
              <w:t>9.4. FUNDAMENTAÇÃO LEGAL:</w:t>
            </w:r>
          </w:p>
        </w:tc>
      </w:tr>
      <w:tr w:rsidR="00B673F3" w:rsidRPr="00B251FC" w:rsidTr="007935FF">
        <w:tc>
          <w:tcPr>
            <w:tcW w:w="4980" w:type="pct"/>
          </w:tcPr>
          <w:p w:rsidR="00857D2B" w:rsidRPr="00B251FC" w:rsidRDefault="0012335D" w:rsidP="00252E25">
            <w:pPr>
              <w:adjustRightInd w:val="0"/>
              <w:spacing w:line="276" w:lineRule="auto"/>
              <w:ind w:left="284"/>
              <w:jc w:val="both"/>
              <w:rPr>
                <w:rFonts w:asciiTheme="minorHAnsi" w:hAnsiTheme="minorHAnsi" w:cstheme="minorHAnsi"/>
                <w:sz w:val="24"/>
                <w:szCs w:val="24"/>
              </w:rPr>
            </w:pPr>
            <w:r w:rsidRPr="00B251FC">
              <w:rPr>
                <w:rFonts w:asciiTheme="minorHAnsi" w:hAnsiTheme="minorHAnsi" w:cstheme="minorHAnsi"/>
                <w:sz w:val="24"/>
                <w:szCs w:val="24"/>
              </w:rPr>
              <w:t xml:space="preserve">9.4.1. </w:t>
            </w:r>
            <w:r w:rsidR="00857D2B" w:rsidRPr="00B251FC">
              <w:rPr>
                <w:rFonts w:asciiTheme="minorHAnsi" w:hAnsiTheme="minorHAnsi" w:cstheme="minorHAnsi"/>
                <w:sz w:val="24"/>
                <w:szCs w:val="24"/>
              </w:rPr>
              <w:t xml:space="preserve">A Constituição Federal de 1988, em seu art. 170, inciso IX, consagra como princípio da ordem econômica o tratamento favorecido às empresas de pequeno porte </w:t>
            </w:r>
            <w:r w:rsidR="00857D2B" w:rsidRPr="00B251FC">
              <w:rPr>
                <w:rFonts w:asciiTheme="minorHAnsi" w:hAnsiTheme="minorHAnsi" w:cstheme="minorHAnsi"/>
                <w:sz w:val="24"/>
                <w:szCs w:val="24"/>
              </w:rPr>
              <w:lastRenderedPageBreak/>
              <w:t xml:space="preserve">constituídas sob as leis brasileiras e que tenham sua sede e administração no País. </w:t>
            </w:r>
          </w:p>
          <w:p w:rsidR="00857D2B" w:rsidRPr="00B251FC" w:rsidRDefault="0012335D" w:rsidP="00252E25">
            <w:pPr>
              <w:adjustRightInd w:val="0"/>
              <w:spacing w:line="276" w:lineRule="auto"/>
              <w:ind w:left="284"/>
              <w:jc w:val="both"/>
              <w:rPr>
                <w:rFonts w:asciiTheme="minorHAnsi" w:hAnsiTheme="minorHAnsi" w:cstheme="minorHAnsi"/>
                <w:sz w:val="24"/>
                <w:szCs w:val="24"/>
              </w:rPr>
            </w:pPr>
            <w:r w:rsidRPr="00B251FC">
              <w:rPr>
                <w:rFonts w:asciiTheme="minorHAnsi" w:hAnsiTheme="minorHAnsi" w:cstheme="minorHAnsi"/>
                <w:sz w:val="24"/>
                <w:szCs w:val="24"/>
              </w:rPr>
              <w:t xml:space="preserve">9.4.2. </w:t>
            </w:r>
            <w:r w:rsidR="00857D2B" w:rsidRPr="00B251FC">
              <w:rPr>
                <w:rFonts w:asciiTheme="minorHAnsi" w:hAnsiTheme="minorHAnsi" w:cstheme="minorHAnsi"/>
                <w:sz w:val="24"/>
                <w:szCs w:val="24"/>
              </w:rPr>
              <w:t xml:space="preserve">Ainda, o art. 179 determina que a União, os Estados, o Distrito Federal e os Municípios deverão dispensar às microempresas e empresas de pequeno porte tratamento jurídico diferenciado, com vistas à simplificação de suas obrigações e ao fomento de sua atividade. </w:t>
            </w:r>
          </w:p>
          <w:p w:rsidR="00B673F3" w:rsidRPr="00B251FC" w:rsidRDefault="0012335D" w:rsidP="00252E25">
            <w:pPr>
              <w:adjustRightInd w:val="0"/>
              <w:spacing w:line="276" w:lineRule="auto"/>
              <w:ind w:left="284"/>
              <w:jc w:val="both"/>
              <w:rPr>
                <w:rFonts w:asciiTheme="minorHAnsi" w:hAnsiTheme="minorHAnsi" w:cstheme="minorHAnsi"/>
                <w:sz w:val="24"/>
                <w:szCs w:val="24"/>
              </w:rPr>
            </w:pPr>
            <w:r w:rsidRPr="00B251FC">
              <w:rPr>
                <w:rFonts w:asciiTheme="minorHAnsi" w:hAnsiTheme="minorHAnsi" w:cstheme="minorHAnsi"/>
                <w:sz w:val="24"/>
                <w:szCs w:val="24"/>
              </w:rPr>
              <w:t xml:space="preserve">9.4.2. </w:t>
            </w:r>
            <w:r w:rsidR="00857D2B" w:rsidRPr="00B251FC">
              <w:rPr>
                <w:rFonts w:asciiTheme="minorHAnsi" w:hAnsiTheme="minorHAnsi" w:cstheme="minorHAnsi"/>
                <w:sz w:val="24"/>
                <w:szCs w:val="24"/>
              </w:rPr>
              <w:t>Nesse sentido, foi editada a Lei Complementar nº 123/2006, que, em seus artigos 47 a 49, institui normas específicas de incentivo à participação das MEs e EPPs nas contratações públicas. Em destaque:</w:t>
            </w:r>
          </w:p>
          <w:p w:rsidR="00857D2B" w:rsidRPr="00B251FC" w:rsidRDefault="00857D2B" w:rsidP="00135516">
            <w:pPr>
              <w:adjustRightInd w:val="0"/>
              <w:spacing w:line="276" w:lineRule="auto"/>
              <w:jc w:val="both"/>
              <w:rPr>
                <w:rFonts w:asciiTheme="minorHAnsi" w:hAnsiTheme="minorHAnsi" w:cstheme="minorHAnsi"/>
                <w:sz w:val="24"/>
                <w:szCs w:val="24"/>
              </w:rPr>
            </w:pPr>
          </w:p>
          <w:p w:rsidR="00857D2B" w:rsidRPr="00B251FC" w:rsidRDefault="00857D2B" w:rsidP="00135516">
            <w:pPr>
              <w:adjustRightInd w:val="0"/>
              <w:spacing w:line="276" w:lineRule="auto"/>
              <w:ind w:left="1134"/>
              <w:jc w:val="both"/>
              <w:rPr>
                <w:rFonts w:asciiTheme="minorHAnsi" w:hAnsiTheme="minorHAnsi" w:cstheme="minorHAnsi"/>
                <w:i/>
                <w:szCs w:val="24"/>
              </w:rPr>
            </w:pPr>
            <w:r w:rsidRPr="00B251FC">
              <w:rPr>
                <w:rFonts w:asciiTheme="minorHAnsi" w:hAnsiTheme="minorHAnsi" w:cstheme="minorHAnsi"/>
                <w:i/>
                <w:szCs w:val="24"/>
              </w:rPr>
              <w:sym w:font="Symbol" w:char="F0B7"/>
            </w:r>
            <w:r w:rsidRPr="00B251FC">
              <w:rPr>
                <w:rFonts w:asciiTheme="minorHAnsi" w:hAnsiTheme="minorHAnsi" w:cstheme="minorHAnsi"/>
                <w:i/>
                <w:szCs w:val="24"/>
              </w:rPr>
              <w:t xml:space="preserve"> Art. 47 – Estabelece a obrigatoriedade de tratamento diferenciado para MEs e EPPs, com o objetivo de promover o desenvolvimento econômico e social no âmbito local e regional, incentivar a inovação e ampliar a eficiência das políticas públicas; </w:t>
            </w:r>
          </w:p>
          <w:p w:rsidR="00857D2B" w:rsidRPr="00B251FC" w:rsidRDefault="00857D2B" w:rsidP="00135516">
            <w:pPr>
              <w:adjustRightInd w:val="0"/>
              <w:spacing w:line="276" w:lineRule="auto"/>
              <w:ind w:left="1134"/>
              <w:jc w:val="both"/>
              <w:rPr>
                <w:rFonts w:asciiTheme="minorHAnsi" w:hAnsiTheme="minorHAnsi" w:cstheme="minorHAnsi"/>
                <w:i/>
                <w:szCs w:val="24"/>
              </w:rPr>
            </w:pPr>
            <w:r w:rsidRPr="00B251FC">
              <w:rPr>
                <w:rFonts w:asciiTheme="minorHAnsi" w:hAnsiTheme="minorHAnsi" w:cstheme="minorHAnsi"/>
                <w:i/>
                <w:szCs w:val="24"/>
              </w:rPr>
              <w:sym w:font="Symbol" w:char="F0B7"/>
            </w:r>
            <w:r w:rsidRPr="00B251FC">
              <w:rPr>
                <w:rFonts w:asciiTheme="minorHAnsi" w:hAnsiTheme="minorHAnsi" w:cstheme="minorHAnsi"/>
                <w:i/>
                <w:szCs w:val="24"/>
              </w:rPr>
              <w:t xml:space="preserve"> Art. 48, inciso I – Determina que a Administração deverá realizar licitação exclusiva para ME e EPP nos itens de contratação cujo valor seja de até R$ 80.000,00; </w:t>
            </w:r>
          </w:p>
          <w:p w:rsidR="00857D2B" w:rsidRPr="00B251FC" w:rsidRDefault="00857D2B" w:rsidP="00135516">
            <w:pPr>
              <w:adjustRightInd w:val="0"/>
              <w:spacing w:line="276" w:lineRule="auto"/>
              <w:ind w:left="1134"/>
              <w:jc w:val="both"/>
              <w:rPr>
                <w:rFonts w:asciiTheme="minorHAnsi" w:hAnsiTheme="minorHAnsi" w:cstheme="minorHAnsi"/>
                <w:i/>
                <w:szCs w:val="24"/>
              </w:rPr>
            </w:pPr>
            <w:r w:rsidRPr="00B251FC">
              <w:rPr>
                <w:rFonts w:asciiTheme="minorHAnsi" w:hAnsiTheme="minorHAnsi" w:cstheme="minorHAnsi"/>
                <w:i/>
                <w:szCs w:val="24"/>
              </w:rPr>
              <w:sym w:font="Symbol" w:char="F0B7"/>
            </w:r>
            <w:r w:rsidRPr="00B251FC">
              <w:rPr>
                <w:rFonts w:asciiTheme="minorHAnsi" w:hAnsiTheme="minorHAnsi" w:cstheme="minorHAnsi"/>
                <w:i/>
                <w:szCs w:val="24"/>
              </w:rPr>
              <w:t xml:space="preserve"> Art. 49, inciso II – Permite restringir a participação ao âmbito local ou regional, desde que existam no mínimo três fornecedores competitivos enquadrados co</w:t>
            </w:r>
            <w:r w:rsidR="00252E25" w:rsidRPr="00B251FC">
              <w:rPr>
                <w:rFonts w:asciiTheme="minorHAnsi" w:hAnsiTheme="minorHAnsi" w:cstheme="minorHAnsi"/>
                <w:i/>
                <w:szCs w:val="24"/>
              </w:rPr>
              <w:t>mo ME ou EPP na região definida.</w:t>
            </w:r>
          </w:p>
          <w:p w:rsidR="00E4559A" w:rsidRPr="00B251FC" w:rsidRDefault="00E4559A" w:rsidP="00135516">
            <w:pPr>
              <w:adjustRightInd w:val="0"/>
              <w:spacing w:line="276" w:lineRule="auto"/>
              <w:ind w:left="1134"/>
              <w:jc w:val="both"/>
              <w:rPr>
                <w:rFonts w:asciiTheme="minorHAnsi" w:eastAsia="Arial Unicode MS" w:hAnsiTheme="minorHAnsi" w:cstheme="minorHAnsi"/>
                <w:sz w:val="24"/>
                <w:szCs w:val="24"/>
                <w:lang w:val="pt-BR"/>
              </w:rPr>
            </w:pPr>
          </w:p>
        </w:tc>
      </w:tr>
      <w:tr w:rsidR="00B673F3" w:rsidRPr="00B251FC" w:rsidTr="007935FF">
        <w:tc>
          <w:tcPr>
            <w:tcW w:w="5000" w:type="pct"/>
          </w:tcPr>
          <w:p w:rsidR="00857D2B" w:rsidRPr="00B251FC" w:rsidRDefault="0012335D" w:rsidP="00252E25">
            <w:pPr>
              <w:pStyle w:val="SemEspaamento"/>
              <w:spacing w:line="276" w:lineRule="auto"/>
              <w:ind w:left="284"/>
              <w:jc w:val="both"/>
              <w:rPr>
                <w:rFonts w:asciiTheme="minorHAnsi" w:hAnsiTheme="minorHAnsi" w:cstheme="minorHAnsi"/>
                <w:sz w:val="24"/>
                <w:szCs w:val="24"/>
              </w:rPr>
            </w:pPr>
            <w:r w:rsidRPr="00B251FC">
              <w:rPr>
                <w:rFonts w:asciiTheme="minorHAnsi" w:hAnsiTheme="minorHAnsi" w:cstheme="minorHAnsi"/>
                <w:sz w:val="24"/>
                <w:szCs w:val="24"/>
              </w:rPr>
              <w:lastRenderedPageBreak/>
              <w:t xml:space="preserve">9.4.3. </w:t>
            </w:r>
            <w:r w:rsidR="00857D2B" w:rsidRPr="00B251FC">
              <w:rPr>
                <w:rFonts w:asciiTheme="minorHAnsi" w:hAnsiTheme="minorHAnsi" w:cstheme="minorHAnsi"/>
                <w:sz w:val="24"/>
                <w:szCs w:val="24"/>
              </w:rPr>
              <w:t xml:space="preserve">A Lei Federal nº 14.133/2021 (Nova Lei de Licitações e Contratos), em seu art. 4º, expressamente determina </w:t>
            </w:r>
            <w:proofErr w:type="gramStart"/>
            <w:r w:rsidR="00857D2B" w:rsidRPr="00B251FC">
              <w:rPr>
                <w:rFonts w:asciiTheme="minorHAnsi" w:hAnsiTheme="minorHAnsi" w:cstheme="minorHAnsi"/>
                <w:sz w:val="24"/>
                <w:szCs w:val="24"/>
              </w:rPr>
              <w:t>a</w:t>
            </w:r>
            <w:proofErr w:type="gramEnd"/>
            <w:r w:rsidR="00857D2B" w:rsidRPr="00B251FC">
              <w:rPr>
                <w:rFonts w:asciiTheme="minorHAnsi" w:hAnsiTheme="minorHAnsi" w:cstheme="minorHAnsi"/>
                <w:sz w:val="24"/>
                <w:szCs w:val="24"/>
              </w:rPr>
              <w:t xml:space="preserve"> aplicação das disposições da LC nº 123/2006 às licitações regidas pela nova lei. Complementarmente, o Decreto Federal nº 8.538/2015 (alterado pelo Decreto nº 10.273/2020) define que as contratações públicas devem promover o desenvolvimento econômico e social no âmbito local e regional, conceituando como: </w:t>
            </w:r>
          </w:p>
          <w:p w:rsidR="0004643B" w:rsidRPr="00B251FC" w:rsidRDefault="0004643B" w:rsidP="00252E25">
            <w:pPr>
              <w:pStyle w:val="SemEspaamento"/>
              <w:spacing w:line="276" w:lineRule="auto"/>
              <w:ind w:left="284"/>
              <w:jc w:val="both"/>
              <w:rPr>
                <w:rFonts w:asciiTheme="minorHAnsi" w:hAnsiTheme="minorHAnsi" w:cstheme="minorHAnsi"/>
                <w:sz w:val="24"/>
                <w:szCs w:val="24"/>
              </w:rPr>
            </w:pPr>
          </w:p>
          <w:p w:rsidR="00857D2B" w:rsidRPr="00B251FC" w:rsidRDefault="00857D2B" w:rsidP="00135516">
            <w:pPr>
              <w:pStyle w:val="SemEspaamento"/>
              <w:spacing w:line="276" w:lineRule="auto"/>
              <w:ind w:left="1134"/>
              <w:jc w:val="both"/>
              <w:rPr>
                <w:rFonts w:asciiTheme="minorHAnsi" w:hAnsiTheme="minorHAnsi" w:cstheme="minorHAnsi"/>
                <w:i/>
                <w:szCs w:val="24"/>
              </w:rPr>
            </w:pPr>
            <w:r w:rsidRPr="00B251FC">
              <w:rPr>
                <w:rFonts w:asciiTheme="minorHAnsi" w:hAnsiTheme="minorHAnsi" w:cstheme="minorHAnsi"/>
                <w:i/>
                <w:szCs w:val="24"/>
              </w:rPr>
              <w:sym w:font="Symbol" w:char="F0B7"/>
            </w:r>
            <w:r w:rsidRPr="00B251FC">
              <w:rPr>
                <w:rFonts w:asciiTheme="minorHAnsi" w:hAnsiTheme="minorHAnsi" w:cstheme="minorHAnsi"/>
                <w:i/>
                <w:szCs w:val="24"/>
              </w:rPr>
              <w:t xml:space="preserve"> Âmbito local: os limites geográficos do município onde será executado o objeto; </w:t>
            </w:r>
          </w:p>
          <w:p w:rsidR="00857D2B" w:rsidRPr="00B251FC" w:rsidRDefault="00857D2B" w:rsidP="00135516">
            <w:pPr>
              <w:pStyle w:val="SemEspaamento"/>
              <w:spacing w:line="276" w:lineRule="auto"/>
              <w:ind w:left="1134"/>
              <w:jc w:val="both"/>
              <w:rPr>
                <w:rFonts w:asciiTheme="minorHAnsi" w:hAnsiTheme="minorHAnsi" w:cstheme="minorHAnsi"/>
                <w:i/>
                <w:sz w:val="24"/>
                <w:szCs w:val="24"/>
              </w:rPr>
            </w:pPr>
            <w:r w:rsidRPr="00B251FC">
              <w:rPr>
                <w:rFonts w:asciiTheme="minorHAnsi" w:hAnsiTheme="minorHAnsi" w:cstheme="minorHAnsi"/>
                <w:i/>
                <w:szCs w:val="24"/>
              </w:rPr>
              <w:sym w:font="Symbol" w:char="F0B7"/>
            </w:r>
            <w:r w:rsidRPr="00B251FC">
              <w:rPr>
                <w:rFonts w:asciiTheme="minorHAnsi" w:hAnsiTheme="minorHAnsi" w:cstheme="minorHAnsi"/>
                <w:i/>
                <w:szCs w:val="24"/>
              </w:rPr>
              <w:t xml:space="preserve"> Âmbito regional: limites do estado, da microrregião ou da região metropolitana, conforme classificação do IBGE</w:t>
            </w:r>
            <w:r w:rsidRPr="00B251FC">
              <w:rPr>
                <w:rFonts w:asciiTheme="minorHAnsi" w:hAnsiTheme="minorHAnsi" w:cstheme="minorHAnsi"/>
                <w:i/>
                <w:sz w:val="24"/>
                <w:szCs w:val="24"/>
              </w:rPr>
              <w:t>.</w:t>
            </w:r>
          </w:p>
          <w:p w:rsidR="00857D2B" w:rsidRPr="00B251FC" w:rsidRDefault="00857D2B" w:rsidP="00135516">
            <w:pPr>
              <w:pStyle w:val="SemEspaamento"/>
              <w:spacing w:line="276" w:lineRule="auto"/>
              <w:jc w:val="both"/>
              <w:rPr>
                <w:rFonts w:asciiTheme="minorHAnsi" w:hAnsiTheme="minorHAnsi" w:cstheme="minorHAnsi"/>
                <w:sz w:val="24"/>
                <w:szCs w:val="24"/>
              </w:rPr>
            </w:pPr>
          </w:p>
          <w:p w:rsidR="0012335D" w:rsidRPr="00B251FC" w:rsidRDefault="0012335D" w:rsidP="00135516">
            <w:pPr>
              <w:pStyle w:val="SemEspaamento"/>
              <w:spacing w:line="276" w:lineRule="auto"/>
              <w:jc w:val="both"/>
              <w:rPr>
                <w:rFonts w:asciiTheme="minorHAnsi" w:hAnsiTheme="minorHAnsi" w:cstheme="minorHAnsi"/>
                <w:sz w:val="24"/>
                <w:szCs w:val="24"/>
                <w:u w:val="single"/>
              </w:rPr>
            </w:pPr>
            <w:r w:rsidRPr="00B251FC">
              <w:rPr>
                <w:rFonts w:asciiTheme="minorHAnsi" w:hAnsiTheme="minorHAnsi" w:cstheme="minorHAnsi"/>
                <w:sz w:val="24"/>
                <w:szCs w:val="24"/>
                <w:u w:val="single"/>
              </w:rPr>
              <w:t xml:space="preserve">9.5. </w:t>
            </w:r>
            <w:r w:rsidR="00857D2B" w:rsidRPr="00B251FC">
              <w:rPr>
                <w:rFonts w:asciiTheme="minorHAnsi" w:hAnsiTheme="minorHAnsi" w:cstheme="minorHAnsi"/>
                <w:sz w:val="24"/>
                <w:szCs w:val="24"/>
                <w:u w:val="single"/>
              </w:rPr>
              <w:t xml:space="preserve">MOTIVAÇÃO ADMINISTRATIVA </w:t>
            </w:r>
          </w:p>
          <w:p w:rsidR="0012335D" w:rsidRPr="00B251FC" w:rsidRDefault="0012335D" w:rsidP="00252E25">
            <w:pPr>
              <w:pStyle w:val="SemEspaamento"/>
              <w:spacing w:line="276" w:lineRule="auto"/>
              <w:ind w:left="284"/>
              <w:jc w:val="both"/>
              <w:rPr>
                <w:rFonts w:asciiTheme="minorHAnsi" w:hAnsiTheme="minorHAnsi" w:cstheme="minorHAnsi"/>
                <w:sz w:val="24"/>
                <w:szCs w:val="24"/>
              </w:rPr>
            </w:pPr>
            <w:r w:rsidRPr="00B251FC">
              <w:rPr>
                <w:rFonts w:asciiTheme="minorHAnsi" w:hAnsiTheme="minorHAnsi" w:cstheme="minorHAnsi"/>
                <w:sz w:val="24"/>
                <w:szCs w:val="24"/>
              </w:rPr>
              <w:t xml:space="preserve">9.5.1. </w:t>
            </w:r>
            <w:r w:rsidR="00857D2B" w:rsidRPr="00B251FC">
              <w:rPr>
                <w:rFonts w:asciiTheme="minorHAnsi" w:hAnsiTheme="minorHAnsi" w:cstheme="minorHAnsi"/>
                <w:sz w:val="24"/>
                <w:szCs w:val="24"/>
              </w:rPr>
              <w:t xml:space="preserve">A adoção da preferência local para participação nas contratações públicas está alicerçada nos seguintes fundamentos técnicos e administrativos: </w:t>
            </w:r>
          </w:p>
          <w:p w:rsidR="0012335D" w:rsidRPr="00B251FC" w:rsidRDefault="00857D2B" w:rsidP="00252E25">
            <w:pPr>
              <w:pStyle w:val="SemEspaamento"/>
              <w:spacing w:line="276" w:lineRule="auto"/>
              <w:ind w:left="567"/>
              <w:jc w:val="both"/>
              <w:rPr>
                <w:rFonts w:asciiTheme="minorHAnsi" w:hAnsiTheme="minorHAnsi" w:cstheme="minorHAnsi"/>
                <w:sz w:val="24"/>
                <w:szCs w:val="24"/>
              </w:rPr>
            </w:pPr>
            <w:r w:rsidRPr="00B251FC">
              <w:rPr>
                <w:rFonts w:asciiTheme="minorHAnsi" w:hAnsiTheme="minorHAnsi" w:cstheme="minorHAnsi"/>
                <w:sz w:val="24"/>
                <w:szCs w:val="24"/>
              </w:rPr>
              <w:t xml:space="preserve">a) Fomento ao desenvolvimento econômico local: </w:t>
            </w:r>
          </w:p>
          <w:p w:rsidR="0012335D" w:rsidRPr="00B251FC" w:rsidRDefault="00857D2B" w:rsidP="00252E25">
            <w:pPr>
              <w:pStyle w:val="SemEspaamento"/>
              <w:spacing w:line="276" w:lineRule="auto"/>
              <w:ind w:left="851"/>
              <w:jc w:val="both"/>
              <w:rPr>
                <w:rFonts w:asciiTheme="minorHAnsi" w:hAnsiTheme="minorHAnsi" w:cstheme="minorHAnsi"/>
                <w:sz w:val="24"/>
                <w:szCs w:val="24"/>
              </w:rPr>
            </w:pPr>
            <w:r w:rsidRPr="00B251FC">
              <w:rPr>
                <w:rFonts w:asciiTheme="minorHAnsi" w:hAnsiTheme="minorHAnsi" w:cstheme="minorHAnsi"/>
                <w:sz w:val="24"/>
                <w:szCs w:val="24"/>
              </w:rPr>
              <w:sym w:font="Symbol" w:char="F0B7"/>
            </w:r>
            <w:r w:rsidRPr="00B251FC">
              <w:rPr>
                <w:rFonts w:asciiTheme="minorHAnsi" w:hAnsiTheme="minorHAnsi" w:cstheme="minorHAnsi"/>
                <w:sz w:val="24"/>
                <w:szCs w:val="24"/>
              </w:rPr>
              <w:t xml:space="preserve"> Geração de emprego e renda no próprio município; </w:t>
            </w:r>
          </w:p>
          <w:p w:rsidR="0012335D" w:rsidRPr="00B251FC" w:rsidRDefault="00857D2B" w:rsidP="00252E25">
            <w:pPr>
              <w:pStyle w:val="SemEspaamento"/>
              <w:spacing w:line="276" w:lineRule="auto"/>
              <w:ind w:left="851"/>
              <w:jc w:val="both"/>
              <w:rPr>
                <w:rFonts w:asciiTheme="minorHAnsi" w:hAnsiTheme="minorHAnsi" w:cstheme="minorHAnsi"/>
                <w:sz w:val="24"/>
                <w:szCs w:val="24"/>
              </w:rPr>
            </w:pPr>
            <w:r w:rsidRPr="00B251FC">
              <w:rPr>
                <w:rFonts w:asciiTheme="minorHAnsi" w:hAnsiTheme="minorHAnsi" w:cstheme="minorHAnsi"/>
                <w:sz w:val="24"/>
                <w:szCs w:val="24"/>
              </w:rPr>
              <w:sym w:font="Symbol" w:char="F0B7"/>
            </w:r>
            <w:r w:rsidRPr="00B251FC">
              <w:rPr>
                <w:rFonts w:asciiTheme="minorHAnsi" w:hAnsiTheme="minorHAnsi" w:cstheme="minorHAnsi"/>
                <w:sz w:val="24"/>
                <w:szCs w:val="24"/>
              </w:rPr>
              <w:t xml:space="preserve"> Fortalecimento de empresas locais, promovendo sua sustentabilidade e competitividade; </w:t>
            </w:r>
          </w:p>
          <w:p w:rsidR="0012335D" w:rsidRPr="00B251FC" w:rsidRDefault="00857D2B" w:rsidP="00252E25">
            <w:pPr>
              <w:pStyle w:val="SemEspaamento"/>
              <w:spacing w:line="276" w:lineRule="auto"/>
              <w:ind w:left="851"/>
              <w:jc w:val="both"/>
              <w:rPr>
                <w:rFonts w:asciiTheme="minorHAnsi" w:hAnsiTheme="minorHAnsi" w:cstheme="minorHAnsi"/>
                <w:sz w:val="24"/>
                <w:szCs w:val="24"/>
              </w:rPr>
            </w:pPr>
            <w:r w:rsidRPr="00B251FC">
              <w:rPr>
                <w:rFonts w:asciiTheme="minorHAnsi" w:hAnsiTheme="minorHAnsi" w:cstheme="minorHAnsi"/>
                <w:sz w:val="24"/>
                <w:szCs w:val="24"/>
              </w:rPr>
              <w:sym w:font="Symbol" w:char="F0B7"/>
            </w:r>
            <w:r w:rsidRPr="00B251FC">
              <w:rPr>
                <w:rFonts w:asciiTheme="minorHAnsi" w:hAnsiTheme="minorHAnsi" w:cstheme="minorHAnsi"/>
                <w:sz w:val="24"/>
                <w:szCs w:val="24"/>
              </w:rPr>
              <w:t xml:space="preserve"> Redução das desigualdades regionais, incentivando o crescimento de áreas menos desenvolvidas. </w:t>
            </w:r>
          </w:p>
          <w:p w:rsidR="0012335D" w:rsidRPr="00B251FC" w:rsidRDefault="00857D2B" w:rsidP="00252E25">
            <w:pPr>
              <w:pStyle w:val="SemEspaamento"/>
              <w:spacing w:line="276" w:lineRule="auto"/>
              <w:ind w:left="284" w:firstLine="283"/>
              <w:jc w:val="both"/>
              <w:rPr>
                <w:rFonts w:asciiTheme="minorHAnsi" w:hAnsiTheme="minorHAnsi" w:cstheme="minorHAnsi"/>
                <w:sz w:val="24"/>
                <w:szCs w:val="24"/>
              </w:rPr>
            </w:pPr>
            <w:r w:rsidRPr="00B251FC">
              <w:rPr>
                <w:rFonts w:asciiTheme="minorHAnsi" w:hAnsiTheme="minorHAnsi" w:cstheme="minorHAnsi"/>
                <w:sz w:val="24"/>
                <w:szCs w:val="24"/>
              </w:rPr>
              <w:t>b) Otimização lo</w:t>
            </w:r>
            <w:r w:rsidR="00135516" w:rsidRPr="00B251FC">
              <w:rPr>
                <w:rFonts w:asciiTheme="minorHAnsi" w:hAnsiTheme="minorHAnsi" w:cstheme="minorHAnsi"/>
                <w:sz w:val="24"/>
                <w:szCs w:val="24"/>
              </w:rPr>
              <w:t>gística e eficiência contractual:</w:t>
            </w:r>
          </w:p>
          <w:p w:rsidR="0012335D" w:rsidRPr="00B251FC" w:rsidRDefault="00857D2B" w:rsidP="00252E25">
            <w:pPr>
              <w:pStyle w:val="SemEspaamento"/>
              <w:spacing w:line="276" w:lineRule="auto"/>
              <w:ind w:left="851"/>
              <w:jc w:val="both"/>
              <w:rPr>
                <w:rFonts w:asciiTheme="minorHAnsi" w:hAnsiTheme="minorHAnsi" w:cstheme="minorHAnsi"/>
                <w:sz w:val="24"/>
                <w:szCs w:val="24"/>
              </w:rPr>
            </w:pPr>
            <w:r w:rsidRPr="00B251FC">
              <w:rPr>
                <w:rFonts w:asciiTheme="minorHAnsi" w:hAnsiTheme="minorHAnsi" w:cstheme="minorHAnsi"/>
                <w:sz w:val="24"/>
                <w:szCs w:val="24"/>
              </w:rPr>
              <w:sym w:font="Symbol" w:char="F0B7"/>
            </w:r>
            <w:r w:rsidRPr="00B251FC">
              <w:rPr>
                <w:rFonts w:asciiTheme="minorHAnsi" w:hAnsiTheme="minorHAnsi" w:cstheme="minorHAnsi"/>
                <w:sz w:val="24"/>
                <w:szCs w:val="24"/>
              </w:rPr>
              <w:t xml:space="preserve"> Redução de custos com transporte e entrega, devido à proximidade geográfica; </w:t>
            </w:r>
          </w:p>
          <w:p w:rsidR="0012335D" w:rsidRPr="00B251FC" w:rsidRDefault="00857D2B" w:rsidP="00252E25">
            <w:pPr>
              <w:pStyle w:val="SemEspaamento"/>
              <w:spacing w:line="276" w:lineRule="auto"/>
              <w:ind w:left="851"/>
              <w:jc w:val="both"/>
              <w:rPr>
                <w:rFonts w:asciiTheme="minorHAnsi" w:hAnsiTheme="minorHAnsi" w:cstheme="minorHAnsi"/>
                <w:sz w:val="24"/>
                <w:szCs w:val="24"/>
              </w:rPr>
            </w:pPr>
            <w:r w:rsidRPr="00B251FC">
              <w:rPr>
                <w:rFonts w:asciiTheme="minorHAnsi" w:hAnsiTheme="minorHAnsi" w:cstheme="minorHAnsi"/>
                <w:sz w:val="24"/>
                <w:szCs w:val="24"/>
              </w:rPr>
              <w:sym w:font="Symbol" w:char="F0B7"/>
            </w:r>
            <w:r w:rsidRPr="00B251FC">
              <w:rPr>
                <w:rFonts w:asciiTheme="minorHAnsi" w:hAnsiTheme="minorHAnsi" w:cstheme="minorHAnsi"/>
                <w:sz w:val="24"/>
                <w:szCs w:val="24"/>
              </w:rPr>
              <w:t xml:space="preserve"> Cumprimento mais ágil de prazos e entregas, aumentando a eficiência administrativa; </w:t>
            </w:r>
          </w:p>
          <w:p w:rsidR="00211E58" w:rsidRPr="00B251FC" w:rsidRDefault="00857D2B" w:rsidP="00252E25">
            <w:pPr>
              <w:pStyle w:val="SemEspaamento"/>
              <w:spacing w:line="276" w:lineRule="auto"/>
              <w:ind w:left="851"/>
              <w:jc w:val="both"/>
              <w:rPr>
                <w:rFonts w:asciiTheme="minorHAnsi" w:hAnsiTheme="minorHAnsi" w:cstheme="minorHAnsi"/>
                <w:sz w:val="24"/>
                <w:szCs w:val="24"/>
              </w:rPr>
            </w:pPr>
            <w:r w:rsidRPr="00B251FC">
              <w:rPr>
                <w:rFonts w:asciiTheme="minorHAnsi" w:hAnsiTheme="minorHAnsi" w:cstheme="minorHAnsi"/>
                <w:sz w:val="24"/>
                <w:szCs w:val="24"/>
              </w:rPr>
              <w:lastRenderedPageBreak/>
              <w:sym w:font="Symbol" w:char="F0B7"/>
            </w:r>
            <w:r w:rsidRPr="00B251FC">
              <w:rPr>
                <w:rFonts w:asciiTheme="minorHAnsi" w:hAnsiTheme="minorHAnsi" w:cstheme="minorHAnsi"/>
                <w:sz w:val="24"/>
                <w:szCs w:val="24"/>
              </w:rPr>
              <w:t xml:space="preserve"> Facilidade no acompanhamento e fiscalização dos contratos, garantindo maior qualidade e conformidade.</w:t>
            </w:r>
          </w:p>
          <w:p w:rsidR="0012335D" w:rsidRPr="00B251FC" w:rsidRDefault="00857D2B" w:rsidP="0058595B">
            <w:pPr>
              <w:pStyle w:val="SemEspaamento"/>
              <w:numPr>
                <w:ilvl w:val="0"/>
                <w:numId w:val="3"/>
              </w:numPr>
              <w:tabs>
                <w:tab w:val="left" w:pos="1139"/>
              </w:tabs>
              <w:spacing w:line="276" w:lineRule="auto"/>
              <w:ind w:hanging="720"/>
              <w:jc w:val="both"/>
              <w:rPr>
                <w:rFonts w:asciiTheme="minorHAnsi" w:hAnsiTheme="minorHAnsi" w:cstheme="minorHAnsi"/>
                <w:sz w:val="24"/>
                <w:szCs w:val="24"/>
              </w:rPr>
            </w:pPr>
            <w:r w:rsidRPr="00B251FC">
              <w:rPr>
                <w:rFonts w:asciiTheme="minorHAnsi" w:hAnsiTheme="minorHAnsi" w:cstheme="minorHAnsi"/>
                <w:sz w:val="24"/>
                <w:szCs w:val="24"/>
              </w:rPr>
              <w:t xml:space="preserve">Estímulo à participação e qualificação de fornecedores locais </w:t>
            </w:r>
          </w:p>
          <w:p w:rsidR="0012335D" w:rsidRPr="00B251FC" w:rsidRDefault="00857D2B" w:rsidP="00252E25">
            <w:pPr>
              <w:pStyle w:val="SemEspaamento"/>
              <w:spacing w:line="276" w:lineRule="auto"/>
              <w:ind w:left="851"/>
              <w:jc w:val="both"/>
              <w:rPr>
                <w:rFonts w:asciiTheme="minorHAnsi" w:hAnsiTheme="minorHAnsi" w:cstheme="minorHAnsi"/>
                <w:sz w:val="24"/>
                <w:szCs w:val="24"/>
              </w:rPr>
            </w:pPr>
            <w:r w:rsidRPr="00B251FC">
              <w:rPr>
                <w:rFonts w:asciiTheme="minorHAnsi" w:hAnsiTheme="minorHAnsi" w:cstheme="minorHAnsi"/>
                <w:sz w:val="24"/>
                <w:szCs w:val="24"/>
              </w:rPr>
              <w:sym w:font="Symbol" w:char="F0B7"/>
            </w:r>
            <w:r w:rsidRPr="00B251FC">
              <w:rPr>
                <w:rFonts w:asciiTheme="minorHAnsi" w:hAnsiTheme="minorHAnsi" w:cstheme="minorHAnsi"/>
                <w:sz w:val="24"/>
                <w:szCs w:val="24"/>
              </w:rPr>
              <w:t xml:space="preserve"> Inclusão econômica de MEs e EPPs, ampliando seu acesso ao mercado institucional; </w:t>
            </w:r>
          </w:p>
          <w:p w:rsidR="0012335D" w:rsidRPr="00B251FC" w:rsidRDefault="00857D2B" w:rsidP="00252E25">
            <w:pPr>
              <w:pStyle w:val="SemEspaamento"/>
              <w:spacing w:line="276" w:lineRule="auto"/>
              <w:ind w:left="851"/>
              <w:jc w:val="both"/>
              <w:rPr>
                <w:rFonts w:asciiTheme="minorHAnsi" w:hAnsiTheme="minorHAnsi" w:cstheme="minorHAnsi"/>
                <w:sz w:val="24"/>
                <w:szCs w:val="24"/>
              </w:rPr>
            </w:pPr>
            <w:r w:rsidRPr="00B251FC">
              <w:rPr>
                <w:rFonts w:asciiTheme="minorHAnsi" w:hAnsiTheme="minorHAnsi" w:cstheme="minorHAnsi"/>
                <w:sz w:val="24"/>
                <w:szCs w:val="24"/>
              </w:rPr>
              <w:sym w:font="Symbol" w:char="F0B7"/>
            </w:r>
            <w:r w:rsidRPr="00B251FC">
              <w:rPr>
                <w:rFonts w:asciiTheme="minorHAnsi" w:hAnsiTheme="minorHAnsi" w:cstheme="minorHAnsi"/>
                <w:sz w:val="24"/>
                <w:szCs w:val="24"/>
              </w:rPr>
              <w:t xml:space="preserve"> Capacitação progressiva dessas empresas para futura participação em certames mais amplos. </w:t>
            </w:r>
          </w:p>
          <w:p w:rsidR="0012335D" w:rsidRPr="00B251FC" w:rsidRDefault="0012335D" w:rsidP="00135516">
            <w:pPr>
              <w:pStyle w:val="SemEspaamento"/>
              <w:spacing w:line="276" w:lineRule="auto"/>
              <w:jc w:val="both"/>
              <w:rPr>
                <w:rFonts w:asciiTheme="minorHAnsi" w:hAnsiTheme="minorHAnsi" w:cstheme="minorHAnsi"/>
                <w:sz w:val="24"/>
                <w:szCs w:val="24"/>
                <w:u w:val="single"/>
              </w:rPr>
            </w:pPr>
            <w:r w:rsidRPr="00B251FC">
              <w:rPr>
                <w:rFonts w:asciiTheme="minorHAnsi" w:hAnsiTheme="minorHAnsi" w:cstheme="minorHAnsi"/>
                <w:sz w:val="24"/>
                <w:szCs w:val="24"/>
                <w:u w:val="single"/>
              </w:rPr>
              <w:t xml:space="preserve">9.6. </w:t>
            </w:r>
            <w:r w:rsidR="00857D2B" w:rsidRPr="00B251FC">
              <w:rPr>
                <w:rFonts w:asciiTheme="minorHAnsi" w:hAnsiTheme="minorHAnsi" w:cstheme="minorHAnsi"/>
                <w:sz w:val="24"/>
                <w:szCs w:val="24"/>
                <w:u w:val="single"/>
              </w:rPr>
              <w:t xml:space="preserve">DA EXISTÊNCIA DE FORNECEDORES LOCAIS </w:t>
            </w:r>
            <w:r w:rsidRPr="00B251FC">
              <w:rPr>
                <w:rFonts w:asciiTheme="minorHAnsi" w:hAnsiTheme="minorHAnsi" w:cstheme="minorHAnsi"/>
                <w:sz w:val="24"/>
                <w:szCs w:val="24"/>
                <w:u w:val="single"/>
              </w:rPr>
              <w:t xml:space="preserve">E/OU REGIONAIS </w:t>
            </w:r>
            <w:r w:rsidR="00857D2B" w:rsidRPr="00B251FC">
              <w:rPr>
                <w:rFonts w:asciiTheme="minorHAnsi" w:hAnsiTheme="minorHAnsi" w:cstheme="minorHAnsi"/>
                <w:sz w:val="24"/>
                <w:szCs w:val="24"/>
                <w:u w:val="single"/>
              </w:rPr>
              <w:t>APTOS</w:t>
            </w:r>
            <w:r w:rsidRPr="00B251FC">
              <w:rPr>
                <w:rFonts w:asciiTheme="minorHAnsi" w:hAnsiTheme="minorHAnsi" w:cstheme="minorHAnsi"/>
                <w:sz w:val="24"/>
                <w:szCs w:val="24"/>
                <w:u w:val="single"/>
              </w:rPr>
              <w:t>:</w:t>
            </w:r>
          </w:p>
          <w:p w:rsidR="001F029B" w:rsidRDefault="0012335D" w:rsidP="00A42CC2">
            <w:pPr>
              <w:pStyle w:val="SemEspaamento"/>
              <w:spacing w:line="276" w:lineRule="auto"/>
              <w:ind w:left="284"/>
              <w:jc w:val="both"/>
              <w:rPr>
                <w:rFonts w:asciiTheme="minorHAnsi" w:hAnsiTheme="minorHAnsi" w:cstheme="minorHAnsi"/>
                <w:sz w:val="24"/>
                <w:szCs w:val="24"/>
              </w:rPr>
            </w:pPr>
            <w:r w:rsidRPr="00B251FC">
              <w:rPr>
                <w:rFonts w:asciiTheme="minorHAnsi" w:hAnsiTheme="minorHAnsi" w:cstheme="minorHAnsi"/>
                <w:sz w:val="24"/>
                <w:szCs w:val="24"/>
              </w:rPr>
              <w:t xml:space="preserve">1. </w:t>
            </w:r>
            <w:r w:rsidR="00857D2B" w:rsidRPr="00B251FC">
              <w:rPr>
                <w:rFonts w:asciiTheme="minorHAnsi" w:hAnsiTheme="minorHAnsi" w:cstheme="minorHAnsi"/>
                <w:sz w:val="24"/>
                <w:szCs w:val="24"/>
              </w:rPr>
              <w:t xml:space="preserve">Conforme levantamento prévio de mercado, verificou-se a existência de, no mínimo, 03 (três) empresas locais aptas, com capacidade técnica e regularidade jurídica, para atender ao objeto da contratação. </w:t>
            </w:r>
          </w:p>
          <w:p w:rsidR="001F029B" w:rsidRDefault="001F029B" w:rsidP="00A42CC2">
            <w:pPr>
              <w:pStyle w:val="SemEspaamento"/>
              <w:spacing w:line="276" w:lineRule="auto"/>
              <w:ind w:left="284"/>
              <w:jc w:val="both"/>
              <w:rPr>
                <w:rFonts w:asciiTheme="minorHAnsi" w:hAnsiTheme="minorHAnsi" w:cstheme="minorHAnsi"/>
                <w:sz w:val="24"/>
                <w:szCs w:val="24"/>
              </w:rPr>
            </w:pPr>
            <w:r>
              <w:rPr>
                <w:rFonts w:asciiTheme="minorHAnsi" w:hAnsiTheme="minorHAnsi" w:cstheme="minorHAnsi"/>
                <w:sz w:val="24"/>
                <w:szCs w:val="24"/>
              </w:rPr>
              <w:t xml:space="preserve">2. Consta inclusive a juntada de </w:t>
            </w:r>
            <w:r w:rsidRPr="00A42CC2">
              <w:rPr>
                <w:rFonts w:asciiTheme="minorHAnsi" w:hAnsiTheme="minorHAnsi" w:cstheme="minorHAnsi"/>
                <w:b/>
                <w:sz w:val="24"/>
                <w:szCs w:val="24"/>
              </w:rPr>
              <w:t>03 (três) propostas de preços</w:t>
            </w:r>
            <w:r>
              <w:rPr>
                <w:rFonts w:asciiTheme="minorHAnsi" w:hAnsiTheme="minorHAnsi" w:cstheme="minorHAnsi"/>
                <w:sz w:val="24"/>
                <w:szCs w:val="24"/>
              </w:rPr>
              <w:t xml:space="preserve"> de empresas sediadas local ou regionalmente, sendo elas:</w:t>
            </w:r>
            <w:r w:rsidR="00F83B06">
              <w:rPr>
                <w:rFonts w:asciiTheme="minorHAnsi" w:hAnsiTheme="minorHAnsi" w:cstheme="minorHAnsi"/>
                <w:sz w:val="24"/>
                <w:szCs w:val="24"/>
              </w:rPr>
              <w:t xml:space="preserve"> </w:t>
            </w:r>
            <w:r w:rsidR="00F83B06" w:rsidRPr="00A42CC2">
              <w:rPr>
                <w:rFonts w:asciiTheme="minorHAnsi" w:hAnsiTheme="minorHAnsi" w:cstheme="minorHAnsi"/>
                <w:b/>
                <w:sz w:val="24"/>
                <w:szCs w:val="24"/>
              </w:rPr>
              <w:t>CM EGENHARIA E CONSTRUTORA LTDA</w:t>
            </w:r>
            <w:r w:rsidR="00F83B06">
              <w:rPr>
                <w:rFonts w:asciiTheme="minorHAnsi" w:hAnsiTheme="minorHAnsi" w:cstheme="minorHAnsi"/>
                <w:sz w:val="24"/>
                <w:szCs w:val="24"/>
              </w:rPr>
              <w:t xml:space="preserve">, inscrita no CNPJ nº 29.584.429/0001-55 com sede em Querência/MT, </w:t>
            </w:r>
            <w:r w:rsidR="00F83B06" w:rsidRPr="00A42CC2">
              <w:rPr>
                <w:rFonts w:asciiTheme="minorHAnsi" w:hAnsiTheme="minorHAnsi" w:cstheme="minorHAnsi"/>
                <w:b/>
                <w:sz w:val="24"/>
                <w:szCs w:val="24"/>
              </w:rPr>
              <w:t>C. DO PRADO SOARES LTDA</w:t>
            </w:r>
            <w:r w:rsidR="00F83B06">
              <w:rPr>
                <w:rFonts w:asciiTheme="minorHAnsi" w:hAnsiTheme="minorHAnsi" w:cstheme="minorHAnsi"/>
                <w:sz w:val="24"/>
                <w:szCs w:val="24"/>
              </w:rPr>
              <w:t>, inscrita no CNPJ nº 12.305.241/0001-28 com sede em Canarana/MT e a empresa</w:t>
            </w:r>
            <w:r w:rsidR="008F2616">
              <w:rPr>
                <w:rFonts w:asciiTheme="minorHAnsi" w:hAnsiTheme="minorHAnsi" w:cstheme="minorHAnsi"/>
                <w:sz w:val="24"/>
                <w:szCs w:val="24"/>
              </w:rPr>
              <w:t xml:space="preserve"> </w:t>
            </w:r>
            <w:r w:rsidR="008F2616" w:rsidRPr="008F2616">
              <w:rPr>
                <w:rFonts w:asciiTheme="minorHAnsi" w:hAnsiTheme="minorHAnsi" w:cstheme="minorHAnsi"/>
                <w:b/>
                <w:sz w:val="24"/>
                <w:szCs w:val="24"/>
              </w:rPr>
              <w:t>MARCIO HAAS ENGENHARIA LTDA</w:t>
            </w:r>
            <w:r w:rsidR="008F2616">
              <w:rPr>
                <w:rFonts w:asciiTheme="minorHAnsi" w:hAnsiTheme="minorHAnsi" w:cstheme="minorHAnsi"/>
                <w:sz w:val="24"/>
                <w:szCs w:val="24"/>
              </w:rPr>
              <w:t xml:space="preserve">, incrita no CNPJ nº 54.605.331/0001-84 com sede em Canarana/MT. </w:t>
            </w:r>
          </w:p>
          <w:p w:rsidR="00DF1B2F" w:rsidRPr="00B251FC" w:rsidRDefault="00F83B06" w:rsidP="00A42CC2">
            <w:pPr>
              <w:pStyle w:val="SemEspaamento"/>
              <w:spacing w:line="276" w:lineRule="auto"/>
              <w:ind w:left="284"/>
              <w:jc w:val="both"/>
              <w:rPr>
                <w:rFonts w:asciiTheme="minorHAnsi" w:hAnsiTheme="minorHAnsi" w:cstheme="minorHAnsi"/>
                <w:sz w:val="24"/>
                <w:szCs w:val="24"/>
              </w:rPr>
            </w:pPr>
            <w:r>
              <w:rPr>
                <w:rFonts w:asciiTheme="minorHAnsi" w:hAnsiTheme="minorHAnsi" w:cstheme="minorHAnsi"/>
                <w:sz w:val="24"/>
                <w:szCs w:val="24"/>
              </w:rPr>
              <w:t xml:space="preserve">3. </w:t>
            </w:r>
            <w:r w:rsidR="00857D2B" w:rsidRPr="00B251FC">
              <w:rPr>
                <w:rFonts w:asciiTheme="minorHAnsi" w:hAnsiTheme="minorHAnsi" w:cstheme="minorHAnsi"/>
                <w:sz w:val="24"/>
                <w:szCs w:val="24"/>
              </w:rPr>
              <w:t>Essa condição atende ao requisito legal previsto no art. 49, II, da LC nº 123/2006, viabilizand</w:t>
            </w:r>
            <w:r w:rsidR="0012335D" w:rsidRPr="00B251FC">
              <w:rPr>
                <w:rFonts w:asciiTheme="minorHAnsi" w:hAnsiTheme="minorHAnsi" w:cstheme="minorHAnsi"/>
                <w:sz w:val="24"/>
                <w:szCs w:val="24"/>
              </w:rPr>
              <w:t xml:space="preserve">o </w:t>
            </w:r>
            <w:proofErr w:type="gramStart"/>
            <w:r w:rsidR="0012335D" w:rsidRPr="00B251FC">
              <w:rPr>
                <w:rFonts w:asciiTheme="minorHAnsi" w:hAnsiTheme="minorHAnsi" w:cstheme="minorHAnsi"/>
                <w:sz w:val="24"/>
                <w:szCs w:val="24"/>
              </w:rPr>
              <w:t>a</w:t>
            </w:r>
            <w:proofErr w:type="gramEnd"/>
            <w:r w:rsidR="0012335D" w:rsidRPr="00B251FC">
              <w:rPr>
                <w:rFonts w:asciiTheme="minorHAnsi" w:hAnsiTheme="minorHAnsi" w:cstheme="minorHAnsi"/>
                <w:sz w:val="24"/>
                <w:szCs w:val="24"/>
              </w:rPr>
              <w:t xml:space="preserve"> adoção da preferência local E/OU regional.</w:t>
            </w:r>
          </w:p>
          <w:p w:rsidR="0012335D" w:rsidRPr="00B251FC" w:rsidRDefault="00A42CC2" w:rsidP="00A42CC2">
            <w:pPr>
              <w:pStyle w:val="SemEspaamento"/>
              <w:spacing w:line="276" w:lineRule="auto"/>
              <w:ind w:left="284"/>
              <w:jc w:val="both"/>
              <w:rPr>
                <w:rFonts w:asciiTheme="minorHAnsi" w:hAnsiTheme="minorHAnsi" w:cstheme="minorHAnsi"/>
                <w:color w:val="000000"/>
                <w:sz w:val="24"/>
                <w:szCs w:val="24"/>
              </w:rPr>
            </w:pPr>
            <w:r>
              <w:rPr>
                <w:rFonts w:asciiTheme="minorHAnsi" w:hAnsiTheme="minorHAnsi" w:cstheme="minorHAnsi"/>
                <w:sz w:val="24"/>
                <w:szCs w:val="24"/>
              </w:rPr>
              <w:t>4</w:t>
            </w:r>
            <w:r w:rsidR="00DF1B2F" w:rsidRPr="00B251FC">
              <w:rPr>
                <w:rFonts w:asciiTheme="minorHAnsi" w:hAnsiTheme="minorHAnsi" w:cstheme="minorHAnsi"/>
                <w:sz w:val="24"/>
                <w:szCs w:val="24"/>
              </w:rPr>
              <w:t xml:space="preserve">. </w:t>
            </w:r>
            <w:r w:rsidR="002B24A4" w:rsidRPr="00B251FC">
              <w:rPr>
                <w:rFonts w:asciiTheme="minorHAnsi" w:hAnsiTheme="minorHAnsi" w:cstheme="minorHAnsi"/>
                <w:sz w:val="24"/>
                <w:szCs w:val="24"/>
              </w:rPr>
              <w:t>C</w:t>
            </w:r>
            <w:r w:rsidR="0012335D" w:rsidRPr="00B251FC">
              <w:rPr>
                <w:rFonts w:asciiTheme="minorHAnsi" w:hAnsiTheme="minorHAnsi" w:cstheme="minorHAnsi"/>
                <w:sz w:val="24"/>
                <w:szCs w:val="24"/>
              </w:rPr>
              <w:t xml:space="preserve">onsiderando região, a definição do CODEMA – Consórcio Intermunicipal de Desenvolvimento do Médio Araguaia, conforme Decreto Municipal 2.796/2017 que Regulamenta no Município o tratamento diferenciado, simplificado, regionalizado e favorecido às </w:t>
            </w:r>
            <w:r w:rsidR="0012335D" w:rsidRPr="00B251FC">
              <w:rPr>
                <w:rFonts w:asciiTheme="minorHAnsi" w:hAnsiTheme="minorHAnsi" w:cstheme="minorHAnsi"/>
                <w:b/>
                <w:sz w:val="24"/>
                <w:szCs w:val="24"/>
              </w:rPr>
              <w:t>ME`s</w:t>
            </w:r>
            <w:r w:rsidR="0012335D" w:rsidRPr="00B251FC">
              <w:rPr>
                <w:rFonts w:asciiTheme="minorHAnsi" w:hAnsiTheme="minorHAnsi" w:cstheme="minorHAnsi"/>
                <w:sz w:val="24"/>
                <w:szCs w:val="24"/>
              </w:rPr>
              <w:t xml:space="preserve"> e/ou </w:t>
            </w:r>
            <w:r w:rsidR="0012335D" w:rsidRPr="00B251FC">
              <w:rPr>
                <w:rFonts w:asciiTheme="minorHAnsi" w:hAnsiTheme="minorHAnsi" w:cstheme="minorHAnsi"/>
                <w:b/>
                <w:sz w:val="24"/>
                <w:szCs w:val="24"/>
              </w:rPr>
              <w:t>EPP´s</w:t>
            </w:r>
            <w:r w:rsidR="0012335D" w:rsidRPr="00B251FC">
              <w:rPr>
                <w:rFonts w:asciiTheme="minorHAnsi" w:hAnsiTheme="minorHAnsi" w:cstheme="minorHAnsi"/>
                <w:sz w:val="24"/>
                <w:szCs w:val="24"/>
              </w:rPr>
              <w:t xml:space="preserve"> sediadas local ou regionalmente</w:t>
            </w:r>
            <w:r w:rsidR="0012335D" w:rsidRPr="00B251FC">
              <w:rPr>
                <w:rFonts w:asciiTheme="minorHAnsi" w:hAnsiTheme="minorHAnsi" w:cstheme="minorHAnsi"/>
                <w:color w:val="000000"/>
                <w:sz w:val="24"/>
                <w:szCs w:val="24"/>
              </w:rPr>
              <w:t>.</w:t>
            </w:r>
          </w:p>
          <w:p w:rsidR="0012335D" w:rsidRPr="00B251FC" w:rsidRDefault="00A42CC2" w:rsidP="00A42CC2">
            <w:pPr>
              <w:adjustRightInd w:val="0"/>
              <w:spacing w:line="276" w:lineRule="auto"/>
              <w:ind w:left="284"/>
              <w:jc w:val="both"/>
              <w:rPr>
                <w:rFonts w:asciiTheme="minorHAnsi" w:hAnsiTheme="minorHAnsi" w:cstheme="minorHAnsi"/>
                <w:sz w:val="24"/>
                <w:szCs w:val="24"/>
              </w:rPr>
            </w:pPr>
            <w:r>
              <w:rPr>
                <w:rFonts w:asciiTheme="minorHAnsi" w:hAnsiTheme="minorHAnsi" w:cstheme="minorHAnsi"/>
                <w:sz w:val="24"/>
                <w:szCs w:val="24"/>
              </w:rPr>
              <w:t>5</w:t>
            </w:r>
            <w:r w:rsidR="002B24A4" w:rsidRPr="00B251FC">
              <w:rPr>
                <w:rFonts w:asciiTheme="minorHAnsi" w:hAnsiTheme="minorHAnsi" w:cstheme="minorHAnsi"/>
                <w:sz w:val="24"/>
                <w:szCs w:val="24"/>
              </w:rPr>
              <w:t xml:space="preserve">. </w:t>
            </w:r>
            <w:r w:rsidR="0012335D" w:rsidRPr="00B251FC">
              <w:rPr>
                <w:rFonts w:asciiTheme="minorHAnsi" w:hAnsiTheme="minorHAnsi" w:cstheme="minorHAnsi"/>
                <w:sz w:val="24"/>
                <w:szCs w:val="24"/>
              </w:rPr>
              <w:t xml:space="preserve">Através de pesquisa realizada nos municípios que compõem o </w:t>
            </w:r>
            <w:r w:rsidR="0012335D" w:rsidRPr="00B251FC">
              <w:rPr>
                <w:rFonts w:asciiTheme="minorHAnsi" w:hAnsiTheme="minorHAnsi" w:cstheme="minorHAnsi"/>
                <w:b/>
                <w:sz w:val="24"/>
                <w:szCs w:val="24"/>
              </w:rPr>
              <w:t xml:space="preserve">CODEMA, </w:t>
            </w:r>
            <w:r w:rsidR="0012335D" w:rsidRPr="00B251FC">
              <w:rPr>
                <w:rFonts w:asciiTheme="minorHAnsi" w:hAnsiTheme="minorHAnsi" w:cstheme="minorHAnsi"/>
                <w:sz w:val="24"/>
                <w:szCs w:val="24"/>
              </w:rPr>
              <w:t xml:space="preserve">foram identificados </w:t>
            </w:r>
            <w:r w:rsidR="00190783" w:rsidRPr="00B251FC">
              <w:rPr>
                <w:rFonts w:asciiTheme="minorHAnsi" w:hAnsiTheme="minorHAnsi" w:cstheme="minorHAnsi"/>
                <w:sz w:val="24"/>
                <w:szCs w:val="24"/>
              </w:rPr>
              <w:t xml:space="preserve">diversos fornecedores </w:t>
            </w:r>
            <w:r w:rsidR="0012335D" w:rsidRPr="00B251FC">
              <w:rPr>
                <w:rFonts w:asciiTheme="minorHAnsi" w:hAnsiTheme="minorHAnsi" w:cstheme="minorHAnsi"/>
                <w:sz w:val="24"/>
                <w:szCs w:val="24"/>
              </w:rPr>
              <w:t xml:space="preserve">enquadrados como </w:t>
            </w:r>
            <w:r w:rsidR="0012335D" w:rsidRPr="00B251FC">
              <w:rPr>
                <w:rFonts w:asciiTheme="minorHAnsi" w:hAnsiTheme="minorHAnsi" w:cstheme="minorHAnsi"/>
                <w:b/>
                <w:sz w:val="24"/>
                <w:szCs w:val="24"/>
              </w:rPr>
              <w:t>ME/EPP</w:t>
            </w:r>
            <w:r w:rsidR="0012335D" w:rsidRPr="00B251FC">
              <w:rPr>
                <w:rFonts w:asciiTheme="minorHAnsi" w:hAnsiTheme="minorHAnsi" w:cstheme="minorHAnsi"/>
                <w:sz w:val="24"/>
                <w:szCs w:val="24"/>
              </w:rPr>
              <w:t xml:space="preserve"> sediadas local e regionalmente nos municipios pertencentes ao consórcio, capazes de cumprir as exigências estabelecidas no instrumento convocatório</w:t>
            </w:r>
            <w:r w:rsidR="00190783" w:rsidRPr="00B251FC">
              <w:rPr>
                <w:rFonts w:asciiTheme="minorHAnsi" w:hAnsiTheme="minorHAnsi" w:cstheme="minorHAnsi"/>
                <w:sz w:val="24"/>
                <w:szCs w:val="24"/>
              </w:rPr>
              <w:t>.</w:t>
            </w:r>
          </w:p>
          <w:p w:rsidR="0012335D" w:rsidRPr="00B251FC" w:rsidRDefault="00A42CC2" w:rsidP="00252E25">
            <w:pPr>
              <w:pStyle w:val="SemEspaamento"/>
              <w:spacing w:line="276" w:lineRule="auto"/>
              <w:ind w:left="284"/>
              <w:jc w:val="both"/>
              <w:rPr>
                <w:rFonts w:asciiTheme="minorHAnsi" w:hAnsiTheme="minorHAnsi" w:cstheme="minorHAnsi"/>
                <w:sz w:val="24"/>
                <w:szCs w:val="24"/>
              </w:rPr>
            </w:pPr>
            <w:r>
              <w:rPr>
                <w:rFonts w:asciiTheme="minorHAnsi" w:hAnsiTheme="minorHAnsi" w:cstheme="minorHAnsi"/>
                <w:sz w:val="24"/>
                <w:szCs w:val="24"/>
              </w:rPr>
              <w:t>6</w:t>
            </w:r>
            <w:r w:rsidR="002B24A4" w:rsidRPr="00B251FC">
              <w:rPr>
                <w:rFonts w:asciiTheme="minorHAnsi" w:hAnsiTheme="minorHAnsi" w:cstheme="minorHAnsi"/>
                <w:sz w:val="24"/>
                <w:szCs w:val="24"/>
              </w:rPr>
              <w:t xml:space="preserve">. </w:t>
            </w:r>
            <w:r w:rsidR="00857D2B" w:rsidRPr="00B251FC">
              <w:rPr>
                <w:rFonts w:asciiTheme="minorHAnsi" w:hAnsiTheme="minorHAnsi" w:cstheme="minorHAnsi"/>
                <w:sz w:val="24"/>
                <w:szCs w:val="24"/>
              </w:rPr>
              <w:t>Segundo entendimento já proferido pelo E. Tribunal de Contas do Estado de Minas Gerais, o alcance da expressão “</w:t>
            </w:r>
            <w:r w:rsidR="00857D2B" w:rsidRPr="00B251FC">
              <w:rPr>
                <w:rFonts w:asciiTheme="minorHAnsi" w:hAnsiTheme="minorHAnsi" w:cstheme="minorHAnsi"/>
                <w:b/>
                <w:sz w:val="24"/>
                <w:szCs w:val="24"/>
              </w:rPr>
              <w:t>regionalmente</w:t>
            </w:r>
            <w:r w:rsidR="00857D2B" w:rsidRPr="00B251FC">
              <w:rPr>
                <w:rFonts w:asciiTheme="minorHAnsi" w:hAnsiTheme="minorHAnsi" w:cstheme="minorHAnsi"/>
                <w:sz w:val="24"/>
                <w:szCs w:val="24"/>
              </w:rPr>
              <w:t xml:space="preserve">”, para fins do art. 49, inciso II, da Lei Complementar no 123/06, deve ser delimitado, definido e justificado pela própria Administração, no âmbito de cada procedimento licitatório. </w:t>
            </w:r>
          </w:p>
          <w:p w:rsidR="0012335D" w:rsidRPr="00B251FC" w:rsidRDefault="00A42CC2" w:rsidP="00252E25">
            <w:pPr>
              <w:pStyle w:val="SemEspaamento"/>
              <w:spacing w:line="276" w:lineRule="auto"/>
              <w:ind w:left="284"/>
              <w:jc w:val="both"/>
              <w:rPr>
                <w:rFonts w:asciiTheme="minorHAnsi" w:hAnsiTheme="minorHAnsi" w:cstheme="minorHAnsi"/>
                <w:sz w:val="24"/>
                <w:szCs w:val="24"/>
              </w:rPr>
            </w:pPr>
            <w:r>
              <w:rPr>
                <w:rFonts w:asciiTheme="minorHAnsi" w:hAnsiTheme="minorHAnsi" w:cstheme="minorHAnsi"/>
                <w:sz w:val="24"/>
                <w:szCs w:val="24"/>
              </w:rPr>
              <w:t>7</w:t>
            </w:r>
            <w:r w:rsidR="002B24A4" w:rsidRPr="00B251FC">
              <w:rPr>
                <w:rFonts w:asciiTheme="minorHAnsi" w:hAnsiTheme="minorHAnsi" w:cstheme="minorHAnsi"/>
                <w:sz w:val="24"/>
                <w:szCs w:val="24"/>
              </w:rPr>
              <w:t xml:space="preserve">. </w:t>
            </w:r>
            <w:r w:rsidR="00857D2B" w:rsidRPr="00B251FC">
              <w:rPr>
                <w:rFonts w:asciiTheme="minorHAnsi" w:hAnsiTheme="minorHAnsi" w:cstheme="minorHAnsi"/>
                <w:sz w:val="24"/>
                <w:szCs w:val="24"/>
              </w:rPr>
              <w:t xml:space="preserve">O Administrador deverá demonstrar, motivadamente, que foram levados em consideração as particularidades do objeto licitado, bem como o princípio da razoabilidade e os objetivos do tratamento diferenciado dispensado às MEs e EPPs, previstos no art. 47 da Lei Complementar n. 123/06. </w:t>
            </w:r>
          </w:p>
          <w:p w:rsidR="00881D42" w:rsidRPr="00B251FC" w:rsidRDefault="00A42CC2" w:rsidP="00252E25">
            <w:pPr>
              <w:pStyle w:val="SemEspaamento"/>
              <w:spacing w:line="276" w:lineRule="auto"/>
              <w:ind w:left="284"/>
              <w:jc w:val="both"/>
              <w:rPr>
                <w:rFonts w:asciiTheme="minorHAnsi" w:hAnsiTheme="minorHAnsi" w:cstheme="minorHAnsi"/>
                <w:sz w:val="24"/>
                <w:szCs w:val="24"/>
              </w:rPr>
            </w:pPr>
            <w:r>
              <w:rPr>
                <w:rFonts w:asciiTheme="minorHAnsi" w:hAnsiTheme="minorHAnsi" w:cstheme="minorHAnsi"/>
                <w:sz w:val="24"/>
                <w:szCs w:val="24"/>
              </w:rPr>
              <w:t>8</w:t>
            </w:r>
            <w:r w:rsidR="002B24A4" w:rsidRPr="00B251FC">
              <w:rPr>
                <w:rFonts w:asciiTheme="minorHAnsi" w:hAnsiTheme="minorHAnsi" w:cstheme="minorHAnsi"/>
                <w:sz w:val="24"/>
                <w:szCs w:val="24"/>
              </w:rPr>
              <w:t xml:space="preserve">. </w:t>
            </w:r>
            <w:r w:rsidR="00857D2B" w:rsidRPr="00B251FC">
              <w:rPr>
                <w:rFonts w:asciiTheme="minorHAnsi" w:hAnsiTheme="minorHAnsi" w:cstheme="minorHAnsi"/>
                <w:sz w:val="24"/>
                <w:szCs w:val="24"/>
              </w:rPr>
              <w:t xml:space="preserve">Não há na própria lei complementar nenhuma definição sobre o critério de regionalidade descrito no inciso II do artigo 49 da LC 123/2006, citando a afirmação do TCE/MG, no Processo 887.734 de 03/07/2013 de que: </w:t>
            </w:r>
          </w:p>
          <w:p w:rsidR="00881D42" w:rsidRPr="00B251FC" w:rsidRDefault="00881D42" w:rsidP="00135516">
            <w:pPr>
              <w:pStyle w:val="SemEspaamento"/>
              <w:spacing w:line="276" w:lineRule="auto"/>
              <w:jc w:val="both"/>
              <w:rPr>
                <w:rFonts w:asciiTheme="minorHAnsi" w:hAnsiTheme="minorHAnsi" w:cstheme="minorHAnsi"/>
                <w:sz w:val="24"/>
                <w:szCs w:val="24"/>
              </w:rPr>
            </w:pPr>
          </w:p>
          <w:p w:rsidR="00857D2B" w:rsidRPr="00B251FC" w:rsidRDefault="00857D2B" w:rsidP="00135516">
            <w:pPr>
              <w:pStyle w:val="SemEspaamento"/>
              <w:spacing w:line="276" w:lineRule="auto"/>
              <w:ind w:left="1134"/>
              <w:jc w:val="both"/>
              <w:rPr>
                <w:rFonts w:asciiTheme="minorHAnsi" w:hAnsiTheme="minorHAnsi" w:cstheme="minorHAnsi"/>
                <w:i/>
                <w:szCs w:val="24"/>
              </w:rPr>
            </w:pPr>
            <w:r w:rsidRPr="00B251FC">
              <w:rPr>
                <w:rFonts w:asciiTheme="minorHAnsi" w:hAnsiTheme="minorHAnsi" w:cstheme="minorHAnsi"/>
                <w:i/>
                <w:szCs w:val="24"/>
              </w:rPr>
              <w:t xml:space="preserve">a) O alcance da expressão “regionalmente”, para fins do art. 49, inciso II, da Lei Complementar n. 123/06, </w:t>
            </w:r>
            <w:r w:rsidRPr="00B251FC">
              <w:rPr>
                <w:rFonts w:asciiTheme="minorHAnsi" w:hAnsiTheme="minorHAnsi" w:cstheme="minorHAnsi"/>
                <w:b/>
                <w:i/>
                <w:szCs w:val="24"/>
              </w:rPr>
              <w:t xml:space="preserve">deve ser delimitado, definido e justificado pela própria </w:t>
            </w:r>
            <w:r w:rsidRPr="00B251FC">
              <w:rPr>
                <w:rFonts w:asciiTheme="minorHAnsi" w:hAnsiTheme="minorHAnsi" w:cstheme="minorHAnsi"/>
                <w:b/>
                <w:i/>
                <w:szCs w:val="24"/>
              </w:rPr>
              <w:lastRenderedPageBreak/>
              <w:t>Administração, no âmbito de cada procedimento licitatório</w:t>
            </w:r>
            <w:r w:rsidRPr="00B251FC">
              <w:rPr>
                <w:rFonts w:asciiTheme="minorHAnsi" w:hAnsiTheme="minorHAnsi" w:cstheme="minorHAnsi"/>
                <w:i/>
                <w:szCs w:val="24"/>
              </w:rPr>
              <w:t>.</w:t>
            </w:r>
          </w:p>
          <w:p w:rsidR="00881D42" w:rsidRPr="00B251FC" w:rsidRDefault="00857D2B" w:rsidP="00135516">
            <w:pPr>
              <w:pStyle w:val="SemEspaamento"/>
              <w:spacing w:line="276" w:lineRule="auto"/>
              <w:ind w:left="1134"/>
              <w:jc w:val="both"/>
              <w:rPr>
                <w:rFonts w:asciiTheme="minorHAnsi" w:hAnsiTheme="minorHAnsi" w:cstheme="minorHAnsi"/>
                <w:i/>
                <w:szCs w:val="24"/>
              </w:rPr>
            </w:pPr>
            <w:r w:rsidRPr="00B251FC">
              <w:rPr>
                <w:rFonts w:asciiTheme="minorHAnsi" w:hAnsiTheme="minorHAnsi" w:cstheme="minorHAnsi"/>
                <w:i/>
                <w:szCs w:val="24"/>
              </w:rPr>
              <w:t xml:space="preserve">b) Quando da delimitação e da definição, o Administrador deverá demonstrar, motivadamente, que foram levados em consideração as particularidades do objeto licitado, bem como o princípio da razoabilidade e os objetivos do tratamento diferenciado dispensado às MEs e EPPs, previstos no art. 47 da Lei Complementar no 123/06. (grifo nosso) </w:t>
            </w:r>
          </w:p>
          <w:p w:rsidR="00252E25" w:rsidRPr="00B251FC" w:rsidRDefault="00252E25" w:rsidP="00135516">
            <w:pPr>
              <w:pStyle w:val="SemEspaamento"/>
              <w:spacing w:line="276" w:lineRule="auto"/>
              <w:jc w:val="both"/>
              <w:rPr>
                <w:rFonts w:asciiTheme="minorHAnsi" w:hAnsiTheme="minorHAnsi" w:cstheme="minorHAnsi"/>
                <w:sz w:val="24"/>
                <w:szCs w:val="24"/>
              </w:rPr>
            </w:pPr>
          </w:p>
          <w:p w:rsidR="00881D42" w:rsidRPr="00B251FC" w:rsidRDefault="00A42CC2" w:rsidP="00252E25">
            <w:pPr>
              <w:pStyle w:val="SemEspaamento"/>
              <w:spacing w:line="276" w:lineRule="auto"/>
              <w:ind w:left="284"/>
              <w:jc w:val="both"/>
              <w:rPr>
                <w:rFonts w:asciiTheme="minorHAnsi" w:hAnsiTheme="minorHAnsi" w:cstheme="minorHAnsi"/>
                <w:sz w:val="24"/>
                <w:szCs w:val="24"/>
              </w:rPr>
            </w:pPr>
            <w:r>
              <w:rPr>
                <w:rFonts w:asciiTheme="minorHAnsi" w:hAnsiTheme="minorHAnsi" w:cstheme="minorHAnsi"/>
                <w:sz w:val="24"/>
                <w:szCs w:val="24"/>
              </w:rPr>
              <w:t>9</w:t>
            </w:r>
            <w:r w:rsidR="00881D42" w:rsidRPr="00B251FC">
              <w:rPr>
                <w:rFonts w:asciiTheme="minorHAnsi" w:hAnsiTheme="minorHAnsi" w:cstheme="minorHAnsi"/>
                <w:sz w:val="24"/>
                <w:szCs w:val="24"/>
              </w:rPr>
              <w:t xml:space="preserve">. </w:t>
            </w:r>
            <w:r w:rsidR="00857D2B" w:rsidRPr="00B251FC">
              <w:rPr>
                <w:rFonts w:asciiTheme="minorHAnsi" w:hAnsiTheme="minorHAnsi" w:cstheme="minorHAnsi"/>
                <w:sz w:val="24"/>
                <w:szCs w:val="24"/>
              </w:rPr>
              <w:t>Desta forma, é nece</w:t>
            </w:r>
            <w:r w:rsidR="00881D42" w:rsidRPr="00B251FC">
              <w:rPr>
                <w:rFonts w:asciiTheme="minorHAnsi" w:hAnsiTheme="minorHAnsi" w:cstheme="minorHAnsi"/>
                <w:sz w:val="24"/>
                <w:szCs w:val="24"/>
              </w:rPr>
              <w:t xml:space="preserve">ssário definir, por norma local/regional </w:t>
            </w:r>
            <w:r w:rsidR="00857D2B" w:rsidRPr="00B251FC">
              <w:rPr>
                <w:rFonts w:asciiTheme="minorHAnsi" w:hAnsiTheme="minorHAnsi" w:cstheme="minorHAnsi"/>
                <w:sz w:val="24"/>
                <w:szCs w:val="24"/>
              </w:rPr>
              <w:t xml:space="preserve">ou no instrumento convocatório, o que o ente entende por local e por regional. Se o primeiro geralmente coincide com o município e não gera muitas dúvidas, o segundo vai variar conforme cada realidade. Pode-se usar alguma classificação de divisão territorial do estado, do IBGE. </w:t>
            </w:r>
          </w:p>
          <w:p w:rsidR="00857D2B" w:rsidRPr="00B251FC" w:rsidRDefault="00A42CC2" w:rsidP="00252E25">
            <w:pPr>
              <w:pStyle w:val="SemEspaamento"/>
              <w:spacing w:line="276" w:lineRule="auto"/>
              <w:ind w:left="284"/>
              <w:jc w:val="both"/>
              <w:rPr>
                <w:rFonts w:asciiTheme="minorHAnsi" w:hAnsiTheme="minorHAnsi" w:cstheme="minorHAnsi"/>
                <w:sz w:val="24"/>
                <w:szCs w:val="24"/>
              </w:rPr>
            </w:pPr>
            <w:r>
              <w:rPr>
                <w:rFonts w:asciiTheme="minorHAnsi" w:hAnsiTheme="minorHAnsi" w:cstheme="minorHAnsi"/>
                <w:sz w:val="24"/>
                <w:szCs w:val="24"/>
              </w:rPr>
              <w:t>10</w:t>
            </w:r>
            <w:r w:rsidR="00881D42" w:rsidRPr="00B251FC">
              <w:rPr>
                <w:rFonts w:asciiTheme="minorHAnsi" w:hAnsiTheme="minorHAnsi" w:cstheme="minorHAnsi"/>
                <w:sz w:val="24"/>
                <w:szCs w:val="24"/>
              </w:rPr>
              <w:t xml:space="preserve">. </w:t>
            </w:r>
            <w:r w:rsidR="00857D2B" w:rsidRPr="00B251FC">
              <w:rPr>
                <w:rFonts w:asciiTheme="minorHAnsi" w:hAnsiTheme="minorHAnsi" w:cstheme="minorHAnsi"/>
                <w:sz w:val="24"/>
                <w:szCs w:val="24"/>
              </w:rPr>
              <w:t>Como já citado, o município editou Decreto Municipal N</w:t>
            </w:r>
            <w:r w:rsidR="00881D42" w:rsidRPr="00B251FC">
              <w:rPr>
                <w:rFonts w:asciiTheme="minorHAnsi" w:hAnsiTheme="minorHAnsi" w:cstheme="minorHAnsi"/>
                <w:sz w:val="24"/>
                <w:szCs w:val="24"/>
              </w:rPr>
              <w:t xml:space="preserve">º 2.796/2017, </w:t>
            </w:r>
            <w:r w:rsidR="00857D2B" w:rsidRPr="00B251FC">
              <w:rPr>
                <w:rFonts w:asciiTheme="minorHAnsi" w:hAnsiTheme="minorHAnsi" w:cstheme="minorHAnsi"/>
                <w:sz w:val="24"/>
                <w:szCs w:val="24"/>
              </w:rPr>
              <w:t xml:space="preserve">que concede tratamento diferenciado e simplificado para as microempresas e empresas de pequeno porte, considerando os limites geográficos definidos pelo </w:t>
            </w:r>
            <w:r w:rsidR="00585026" w:rsidRPr="00B251FC">
              <w:rPr>
                <w:rFonts w:asciiTheme="minorHAnsi" w:hAnsiTheme="minorHAnsi" w:cstheme="minorHAnsi"/>
                <w:sz w:val="24"/>
                <w:szCs w:val="24"/>
              </w:rPr>
              <w:t>CODEMA – Consórcio Intermunicipal de Desenvolvimento do Médio Araguaia, que abrenge 09 (nove) municipios</w:t>
            </w:r>
            <w:r w:rsidR="00857D2B" w:rsidRPr="00B251FC">
              <w:rPr>
                <w:rFonts w:asciiTheme="minorHAnsi" w:hAnsiTheme="minorHAnsi" w:cstheme="minorHAnsi"/>
                <w:sz w:val="24"/>
                <w:szCs w:val="24"/>
              </w:rPr>
              <w:t>.</w:t>
            </w:r>
          </w:p>
          <w:p w:rsidR="00585026" w:rsidRPr="00B251FC" w:rsidRDefault="00A42CC2" w:rsidP="00252E25">
            <w:pPr>
              <w:pStyle w:val="SemEspaamento"/>
              <w:spacing w:line="276" w:lineRule="auto"/>
              <w:ind w:left="284"/>
              <w:jc w:val="both"/>
              <w:rPr>
                <w:rFonts w:asciiTheme="minorHAnsi" w:hAnsiTheme="minorHAnsi" w:cstheme="minorHAnsi"/>
                <w:sz w:val="24"/>
                <w:szCs w:val="24"/>
              </w:rPr>
            </w:pPr>
            <w:r>
              <w:rPr>
                <w:rFonts w:asciiTheme="minorHAnsi" w:hAnsiTheme="minorHAnsi" w:cstheme="minorHAnsi"/>
                <w:sz w:val="24"/>
                <w:szCs w:val="24"/>
              </w:rPr>
              <w:t>11</w:t>
            </w:r>
            <w:r w:rsidR="00585026" w:rsidRPr="00B251FC">
              <w:rPr>
                <w:rFonts w:asciiTheme="minorHAnsi" w:hAnsiTheme="minorHAnsi" w:cstheme="minorHAnsi"/>
                <w:sz w:val="24"/>
                <w:szCs w:val="24"/>
              </w:rPr>
              <w:t xml:space="preserve">. </w:t>
            </w:r>
            <w:r w:rsidR="00857D2B" w:rsidRPr="00B251FC">
              <w:rPr>
                <w:rFonts w:asciiTheme="minorHAnsi" w:hAnsiTheme="minorHAnsi" w:cstheme="minorHAnsi"/>
                <w:sz w:val="24"/>
                <w:szCs w:val="24"/>
              </w:rPr>
              <w:t>Visando justificar a regionalização da licitação para Microempresas (ME) e Empresas de Pequeno Porte (EPP) com a finalidade de promover o desenvolvimento econômico local</w:t>
            </w:r>
            <w:r w:rsidR="00585026" w:rsidRPr="00B251FC">
              <w:rPr>
                <w:rFonts w:asciiTheme="minorHAnsi" w:hAnsiTheme="minorHAnsi" w:cstheme="minorHAnsi"/>
                <w:sz w:val="24"/>
                <w:szCs w:val="24"/>
              </w:rPr>
              <w:t xml:space="preserve"> e/ou regional</w:t>
            </w:r>
            <w:r w:rsidR="00211E58" w:rsidRPr="00B251FC">
              <w:rPr>
                <w:rFonts w:asciiTheme="minorHAnsi" w:hAnsiTheme="minorHAnsi" w:cstheme="minorHAnsi"/>
                <w:sz w:val="24"/>
                <w:szCs w:val="24"/>
              </w:rPr>
              <w:t xml:space="preserve"> </w:t>
            </w:r>
            <w:r w:rsidR="00857D2B" w:rsidRPr="00B251FC">
              <w:rPr>
                <w:rFonts w:asciiTheme="minorHAnsi" w:hAnsiTheme="minorHAnsi" w:cstheme="minorHAnsi"/>
                <w:sz w:val="24"/>
                <w:szCs w:val="24"/>
              </w:rPr>
              <w:t xml:space="preserve">e garantir a competitividade e sustentabilidade do processo licitatório, pontuamos e apresentamos aqui algumas justificativas: </w:t>
            </w:r>
          </w:p>
          <w:p w:rsidR="00585026" w:rsidRPr="00B251FC" w:rsidRDefault="00585026" w:rsidP="00135516">
            <w:pPr>
              <w:pStyle w:val="SemEspaamento"/>
              <w:spacing w:line="276" w:lineRule="auto"/>
              <w:jc w:val="both"/>
              <w:rPr>
                <w:rFonts w:asciiTheme="minorHAnsi" w:hAnsiTheme="minorHAnsi" w:cstheme="minorHAnsi"/>
                <w:sz w:val="24"/>
                <w:szCs w:val="24"/>
                <w:u w:val="single"/>
              </w:rPr>
            </w:pPr>
            <w:r w:rsidRPr="00B251FC">
              <w:rPr>
                <w:rFonts w:asciiTheme="minorHAnsi" w:hAnsiTheme="minorHAnsi" w:cstheme="minorHAnsi"/>
                <w:sz w:val="24"/>
                <w:szCs w:val="24"/>
                <w:u w:val="single"/>
              </w:rPr>
              <w:t>9.</w:t>
            </w:r>
            <w:r w:rsidR="00667F76" w:rsidRPr="00B251FC">
              <w:rPr>
                <w:rFonts w:asciiTheme="minorHAnsi" w:hAnsiTheme="minorHAnsi" w:cstheme="minorHAnsi"/>
                <w:sz w:val="24"/>
                <w:szCs w:val="24"/>
                <w:u w:val="single"/>
              </w:rPr>
              <w:t>7</w:t>
            </w:r>
            <w:r w:rsidRPr="00B251FC">
              <w:rPr>
                <w:rFonts w:asciiTheme="minorHAnsi" w:hAnsiTheme="minorHAnsi" w:cstheme="minorHAnsi"/>
                <w:sz w:val="24"/>
                <w:szCs w:val="24"/>
                <w:u w:val="single"/>
              </w:rPr>
              <w:t xml:space="preserve">. </w:t>
            </w:r>
            <w:r w:rsidR="00857D2B" w:rsidRPr="00B251FC">
              <w:rPr>
                <w:rFonts w:asciiTheme="minorHAnsi" w:hAnsiTheme="minorHAnsi" w:cstheme="minorHAnsi"/>
                <w:sz w:val="24"/>
                <w:szCs w:val="24"/>
                <w:u w:val="single"/>
              </w:rPr>
              <w:t>ENTENDIMENTO DOS TRIBUNAIS DE CONTAS</w:t>
            </w:r>
            <w:r w:rsidRPr="00B251FC">
              <w:rPr>
                <w:rFonts w:asciiTheme="minorHAnsi" w:hAnsiTheme="minorHAnsi" w:cstheme="minorHAnsi"/>
                <w:sz w:val="24"/>
                <w:szCs w:val="24"/>
                <w:u w:val="single"/>
              </w:rPr>
              <w:t>:</w:t>
            </w:r>
          </w:p>
          <w:p w:rsidR="00585026" w:rsidRPr="00B251FC" w:rsidRDefault="00585026" w:rsidP="00252E25">
            <w:pPr>
              <w:pStyle w:val="SemEspaamento"/>
              <w:spacing w:line="276" w:lineRule="auto"/>
              <w:ind w:left="284"/>
              <w:jc w:val="both"/>
              <w:rPr>
                <w:rFonts w:asciiTheme="minorHAnsi" w:hAnsiTheme="minorHAnsi" w:cstheme="minorHAnsi"/>
                <w:sz w:val="24"/>
                <w:szCs w:val="24"/>
              </w:rPr>
            </w:pPr>
            <w:r w:rsidRPr="00B251FC">
              <w:rPr>
                <w:rFonts w:asciiTheme="minorHAnsi" w:hAnsiTheme="minorHAnsi" w:cstheme="minorHAnsi"/>
                <w:sz w:val="24"/>
                <w:szCs w:val="24"/>
              </w:rPr>
              <w:t xml:space="preserve">1. </w:t>
            </w:r>
            <w:r w:rsidR="00857D2B" w:rsidRPr="00B251FC">
              <w:rPr>
                <w:rFonts w:asciiTheme="minorHAnsi" w:hAnsiTheme="minorHAnsi" w:cstheme="minorHAnsi"/>
                <w:sz w:val="24"/>
                <w:szCs w:val="24"/>
              </w:rPr>
              <w:t>O Tribunal de Contas do Estado de Minas Gerais (TCE/MG), em diversos julgados (como o Processo nº 887.734 e a Denúncia nº 987.564), já consolidou o entendimento de que: “</w:t>
            </w:r>
            <w:r w:rsidR="00857D2B" w:rsidRPr="00B251FC">
              <w:rPr>
                <w:rFonts w:asciiTheme="minorHAnsi" w:hAnsiTheme="minorHAnsi" w:cstheme="minorHAnsi"/>
                <w:i/>
                <w:sz w:val="24"/>
                <w:szCs w:val="24"/>
              </w:rPr>
              <w:t>É admissível a limitação da licitação ao âmbito local ou regional, desde que existam pelo menos três fornecedores competitivos enquadrados como ME ou EPP, devidamente justificada tal delimitação pela Administração, com base no objeto contratado, nas condições de mercado e na razoabilidade</w:t>
            </w:r>
            <w:r w:rsidR="00857D2B" w:rsidRPr="00B251FC">
              <w:rPr>
                <w:rFonts w:asciiTheme="minorHAnsi" w:hAnsiTheme="minorHAnsi" w:cstheme="minorHAnsi"/>
                <w:sz w:val="24"/>
                <w:szCs w:val="24"/>
              </w:rPr>
              <w:t xml:space="preserve">.” </w:t>
            </w:r>
          </w:p>
          <w:p w:rsidR="00C437D6" w:rsidRPr="00B251FC" w:rsidRDefault="002D704D" w:rsidP="00252E25">
            <w:pPr>
              <w:pStyle w:val="SemEspaamento"/>
              <w:spacing w:line="276" w:lineRule="auto"/>
              <w:ind w:left="284"/>
              <w:jc w:val="both"/>
              <w:rPr>
                <w:rFonts w:asciiTheme="minorHAnsi" w:hAnsiTheme="minorHAnsi" w:cstheme="minorHAnsi"/>
                <w:sz w:val="24"/>
                <w:szCs w:val="24"/>
              </w:rPr>
            </w:pPr>
            <w:r w:rsidRPr="00B251FC">
              <w:rPr>
                <w:rFonts w:asciiTheme="minorHAnsi" w:hAnsiTheme="minorHAnsi" w:cstheme="minorHAnsi"/>
                <w:sz w:val="24"/>
                <w:szCs w:val="24"/>
              </w:rPr>
              <w:t xml:space="preserve">2. Tambem o egrégio Tribunal de Contas do Estado do Paraná (TCE/PR), deliberou sobre o assunto e </w:t>
            </w:r>
            <w:r w:rsidR="00C437D6" w:rsidRPr="00B251FC">
              <w:rPr>
                <w:rFonts w:asciiTheme="minorHAnsi" w:hAnsiTheme="minorHAnsi" w:cstheme="minorHAnsi"/>
                <w:sz w:val="24"/>
                <w:szCs w:val="24"/>
              </w:rPr>
              <w:t xml:space="preserve">no acórdão nº 877/2016 e o relator do processo, conselheiro Nestor Baptista, votou pela resposta do Tribunal de acordo com </w:t>
            </w:r>
            <w:proofErr w:type="gramStart"/>
            <w:r w:rsidR="00C437D6" w:rsidRPr="00B251FC">
              <w:rPr>
                <w:rFonts w:asciiTheme="minorHAnsi" w:hAnsiTheme="minorHAnsi" w:cstheme="minorHAnsi"/>
                <w:sz w:val="24"/>
                <w:szCs w:val="24"/>
              </w:rPr>
              <w:t>a</w:t>
            </w:r>
            <w:proofErr w:type="gramEnd"/>
            <w:r w:rsidR="00C437D6" w:rsidRPr="00B251FC">
              <w:rPr>
                <w:rFonts w:asciiTheme="minorHAnsi" w:hAnsiTheme="minorHAnsi" w:cstheme="minorHAnsi"/>
                <w:sz w:val="24"/>
                <w:szCs w:val="24"/>
              </w:rPr>
              <w:t xml:space="preserve"> instrução da DCM. </w:t>
            </w:r>
          </w:p>
          <w:p w:rsidR="00C437D6" w:rsidRPr="00B251FC" w:rsidRDefault="00C437D6" w:rsidP="00252E25">
            <w:pPr>
              <w:pStyle w:val="SemEspaamento"/>
              <w:spacing w:line="276" w:lineRule="auto"/>
              <w:ind w:left="284"/>
              <w:jc w:val="both"/>
              <w:rPr>
                <w:rFonts w:asciiTheme="minorHAnsi" w:hAnsiTheme="minorHAnsi" w:cstheme="minorHAnsi"/>
                <w:sz w:val="24"/>
                <w:szCs w:val="24"/>
              </w:rPr>
            </w:pPr>
            <w:r w:rsidRPr="00B251FC">
              <w:rPr>
                <w:rFonts w:asciiTheme="minorHAnsi" w:hAnsiTheme="minorHAnsi" w:cstheme="minorHAnsi"/>
                <w:sz w:val="24"/>
                <w:szCs w:val="24"/>
              </w:rPr>
              <w:t>3. Ele lembrou que basta que existam três MEs e EPPs no município ou região, mas que o fato da licitação ter um baixo número de concorrentes por falhas na divulgação é inaceitável. Quanto à definição de região para fins da aplicação da LC nº 123/2006, o relator destacou que a metodologia deve pautar-se em fundamentos pré-estabelecidos, seja por instituições reconhecidas, como o IBGE, ou por lei municipal. Ele frisou que, seja qual for o conceito definido, a região ter sempre área superior à dos limites geográficos do município.</w:t>
            </w:r>
          </w:p>
          <w:p w:rsidR="00C437D6" w:rsidRPr="00B251FC" w:rsidRDefault="00C437D6" w:rsidP="00252E25">
            <w:pPr>
              <w:pStyle w:val="SemEspaamento"/>
              <w:spacing w:line="276" w:lineRule="auto"/>
              <w:ind w:left="284"/>
              <w:jc w:val="both"/>
              <w:rPr>
                <w:rFonts w:asciiTheme="minorHAnsi" w:hAnsiTheme="minorHAnsi" w:cstheme="minorHAnsi"/>
                <w:sz w:val="24"/>
                <w:szCs w:val="24"/>
              </w:rPr>
            </w:pPr>
            <w:r w:rsidRPr="00B251FC">
              <w:rPr>
                <w:rFonts w:asciiTheme="minorHAnsi" w:hAnsiTheme="minorHAnsi" w:cstheme="minorHAnsi"/>
                <w:sz w:val="24"/>
                <w:szCs w:val="24"/>
              </w:rPr>
              <w:t xml:space="preserve">4. Os conselheiros aprovaram por unanimidade o voto do relator, na sessão do Tribunal Pleno de 28 de janeiro. O Acórdão 877/16 - Tribunal Pleno foi publicado em 15 de março, na edição 1.318 do Diário Eletrônico do TCE-PR, veiculado no </w:t>
            </w:r>
            <w:r w:rsidRPr="00B251FC">
              <w:rPr>
                <w:rFonts w:asciiTheme="minorHAnsi" w:hAnsiTheme="minorHAnsi" w:cstheme="minorHAnsi"/>
                <w:sz w:val="24"/>
                <w:szCs w:val="24"/>
              </w:rPr>
              <w:lastRenderedPageBreak/>
              <w:t>portal www.tce.pr.gov.br.</w:t>
            </w:r>
          </w:p>
          <w:p w:rsidR="000F2732" w:rsidRPr="00B251FC" w:rsidRDefault="000F2732" w:rsidP="00252E25">
            <w:pPr>
              <w:pStyle w:val="SemEspaamento"/>
              <w:spacing w:line="276" w:lineRule="auto"/>
              <w:ind w:left="284"/>
              <w:jc w:val="both"/>
              <w:rPr>
                <w:rFonts w:asciiTheme="minorHAnsi" w:hAnsiTheme="minorHAnsi" w:cstheme="minorHAnsi"/>
                <w:b/>
                <w:i/>
                <w:sz w:val="24"/>
                <w:szCs w:val="24"/>
              </w:rPr>
            </w:pPr>
            <w:r w:rsidRPr="00B251FC">
              <w:rPr>
                <w:rFonts w:asciiTheme="minorHAnsi" w:hAnsiTheme="minorHAnsi" w:cstheme="minorHAnsi"/>
                <w:sz w:val="24"/>
                <w:szCs w:val="24"/>
              </w:rPr>
              <w:t xml:space="preserve">5. </w:t>
            </w:r>
            <w:r w:rsidR="00B95AC3">
              <w:rPr>
                <w:rFonts w:asciiTheme="minorHAnsi" w:hAnsiTheme="minorHAnsi" w:cstheme="minorHAnsi"/>
                <w:sz w:val="24"/>
                <w:szCs w:val="24"/>
              </w:rPr>
              <w:t xml:space="preserve">O </w:t>
            </w:r>
            <w:r w:rsidRPr="00B251FC">
              <w:rPr>
                <w:rFonts w:asciiTheme="minorHAnsi" w:hAnsiTheme="minorHAnsi" w:cstheme="minorHAnsi"/>
                <w:sz w:val="24"/>
                <w:szCs w:val="24"/>
              </w:rPr>
              <w:t xml:space="preserve">Tribunal de Contas do Estado de Mato Grosso – TCE/MT, no dia 21/10/2015, em atendimento ao processo nº </w:t>
            </w:r>
            <w:r w:rsidRPr="00B251FC">
              <w:rPr>
                <w:rFonts w:asciiTheme="minorHAnsi" w:hAnsiTheme="minorHAnsi" w:cstheme="minorHAnsi"/>
                <w:b/>
                <w:bCs/>
                <w:sz w:val="24"/>
                <w:szCs w:val="24"/>
              </w:rPr>
              <w:t>19.396-8/2015, em</w:t>
            </w:r>
            <w:r w:rsidRPr="00B251FC">
              <w:rPr>
                <w:rFonts w:asciiTheme="minorHAnsi" w:hAnsiTheme="minorHAnsi" w:cstheme="minorHAnsi"/>
                <w:bCs/>
                <w:sz w:val="24"/>
                <w:szCs w:val="24"/>
              </w:rPr>
              <w:t xml:space="preserve"> pesquisa formalizada pela </w:t>
            </w:r>
            <w:r w:rsidRPr="00B251FC">
              <w:rPr>
                <w:rFonts w:asciiTheme="minorHAnsi" w:hAnsiTheme="minorHAnsi" w:cstheme="minorHAnsi"/>
                <w:b/>
                <w:bCs/>
                <w:sz w:val="24"/>
                <w:szCs w:val="24"/>
              </w:rPr>
              <w:t>PREFEITURA MUNICIPAL DE ITIQUIRA</w:t>
            </w:r>
            <w:r w:rsidRPr="00B251FC">
              <w:rPr>
                <w:rFonts w:asciiTheme="minorHAnsi" w:hAnsiTheme="minorHAnsi" w:cstheme="minorHAnsi"/>
                <w:bCs/>
                <w:sz w:val="24"/>
                <w:szCs w:val="24"/>
              </w:rPr>
              <w:t xml:space="preserve">, sobre a relatoria da Conselheira Interina </w:t>
            </w:r>
            <w:r w:rsidRPr="00B251FC">
              <w:rPr>
                <w:rFonts w:asciiTheme="minorHAnsi" w:hAnsiTheme="minorHAnsi" w:cstheme="minorHAnsi"/>
                <w:b/>
                <w:bCs/>
                <w:sz w:val="24"/>
                <w:szCs w:val="24"/>
              </w:rPr>
              <w:t>JAQUELINE JACOBSEN</w:t>
            </w:r>
            <w:r w:rsidRPr="00B251FC">
              <w:rPr>
                <w:rFonts w:asciiTheme="minorHAnsi" w:hAnsiTheme="minorHAnsi" w:cstheme="minorHAnsi"/>
                <w:bCs/>
                <w:sz w:val="24"/>
                <w:szCs w:val="24"/>
              </w:rPr>
              <w:t>, baixou a</w:t>
            </w:r>
            <w:r w:rsidRPr="00B251FC">
              <w:rPr>
                <w:rFonts w:asciiTheme="minorHAnsi" w:hAnsiTheme="minorHAnsi" w:cstheme="minorHAnsi"/>
                <w:b/>
                <w:bCs/>
                <w:sz w:val="24"/>
                <w:szCs w:val="24"/>
              </w:rPr>
              <w:t xml:space="preserve"> </w:t>
            </w:r>
            <w:r w:rsidRPr="00B251FC">
              <w:rPr>
                <w:rFonts w:asciiTheme="minorHAnsi" w:hAnsiTheme="minorHAnsi" w:cstheme="minorHAnsi"/>
                <w:sz w:val="24"/>
                <w:szCs w:val="24"/>
              </w:rPr>
              <w:t>Resolução de Consulta nº 017/2015, onde está, dentre os demais assuntos em relação às Microempresas (</w:t>
            </w:r>
            <w:r w:rsidRPr="00B251FC">
              <w:rPr>
                <w:rFonts w:asciiTheme="minorHAnsi" w:hAnsiTheme="minorHAnsi" w:cstheme="minorHAnsi"/>
                <w:b/>
                <w:sz w:val="24"/>
                <w:szCs w:val="24"/>
              </w:rPr>
              <w:t>ME</w:t>
            </w:r>
            <w:r w:rsidRPr="00B251FC">
              <w:rPr>
                <w:rFonts w:asciiTheme="minorHAnsi" w:hAnsiTheme="minorHAnsi" w:cstheme="minorHAnsi"/>
                <w:sz w:val="24"/>
                <w:szCs w:val="24"/>
              </w:rPr>
              <w:t>) e Empresas de Pequeno Porte (</w:t>
            </w:r>
            <w:r w:rsidRPr="00B251FC">
              <w:rPr>
                <w:rFonts w:asciiTheme="minorHAnsi" w:hAnsiTheme="minorHAnsi" w:cstheme="minorHAnsi"/>
                <w:b/>
                <w:sz w:val="24"/>
                <w:szCs w:val="24"/>
              </w:rPr>
              <w:t>EPP</w:t>
            </w:r>
            <w:r w:rsidRPr="00B251FC">
              <w:rPr>
                <w:rFonts w:asciiTheme="minorHAnsi" w:hAnsiTheme="minorHAnsi" w:cstheme="minorHAnsi"/>
                <w:sz w:val="24"/>
                <w:szCs w:val="24"/>
              </w:rPr>
              <w:t xml:space="preserve">), decidiram o que mencionamos </w:t>
            </w:r>
            <w:r w:rsidRPr="00B251FC">
              <w:rPr>
                <w:rFonts w:asciiTheme="minorHAnsi" w:hAnsiTheme="minorHAnsi" w:cstheme="minorHAnsi"/>
                <w:b/>
                <w:i/>
                <w:sz w:val="24"/>
                <w:szCs w:val="24"/>
              </w:rPr>
              <w:t>“in verbis”</w:t>
            </w:r>
          </w:p>
          <w:p w:rsidR="000F2732" w:rsidRPr="00B251FC" w:rsidRDefault="000F2732" w:rsidP="000F2732">
            <w:pPr>
              <w:adjustRightInd w:val="0"/>
              <w:spacing w:line="276" w:lineRule="auto"/>
              <w:ind w:firstLine="1418"/>
              <w:jc w:val="both"/>
              <w:rPr>
                <w:rFonts w:asciiTheme="minorHAnsi" w:hAnsiTheme="minorHAnsi" w:cstheme="minorHAnsi"/>
                <w:b/>
                <w:i/>
                <w:sz w:val="24"/>
                <w:szCs w:val="24"/>
              </w:rPr>
            </w:pPr>
          </w:p>
          <w:p w:rsidR="000F2732" w:rsidRPr="00B251FC" w:rsidRDefault="000F2732" w:rsidP="000F2732">
            <w:pPr>
              <w:adjustRightInd w:val="0"/>
              <w:spacing w:line="276" w:lineRule="auto"/>
              <w:ind w:left="1134"/>
              <w:jc w:val="both"/>
              <w:rPr>
                <w:rFonts w:asciiTheme="minorHAnsi" w:hAnsiTheme="minorHAnsi" w:cstheme="minorHAnsi"/>
                <w:i/>
                <w:szCs w:val="24"/>
              </w:rPr>
            </w:pPr>
            <w:r w:rsidRPr="00B251FC">
              <w:rPr>
                <w:rFonts w:asciiTheme="minorHAnsi" w:hAnsiTheme="minorHAnsi" w:cstheme="minorHAnsi"/>
                <w:i/>
                <w:szCs w:val="24"/>
              </w:rPr>
              <w:t xml:space="preserve">(...) </w:t>
            </w:r>
          </w:p>
          <w:p w:rsidR="000F2732" w:rsidRPr="00B251FC" w:rsidRDefault="000F2732" w:rsidP="000F2732">
            <w:pPr>
              <w:adjustRightInd w:val="0"/>
              <w:spacing w:line="276" w:lineRule="auto"/>
              <w:ind w:left="1134"/>
              <w:jc w:val="both"/>
              <w:rPr>
                <w:rFonts w:asciiTheme="minorHAnsi" w:hAnsiTheme="minorHAnsi" w:cstheme="minorHAnsi"/>
                <w:b/>
                <w:bCs/>
                <w:i/>
                <w:szCs w:val="24"/>
              </w:rPr>
            </w:pPr>
            <w:r w:rsidRPr="00B251FC">
              <w:rPr>
                <w:rFonts w:asciiTheme="minorHAnsi" w:hAnsiTheme="minorHAnsi" w:cstheme="minorHAnsi"/>
                <w:b/>
                <w:i/>
                <w:szCs w:val="24"/>
              </w:rPr>
              <w:t>O TRIBUNAL DE CONTAS DO ESTADO DE MATO GROSSO</w:t>
            </w:r>
            <w:r w:rsidRPr="00B251FC">
              <w:rPr>
                <w:rFonts w:asciiTheme="minorHAnsi" w:hAnsiTheme="minorHAnsi" w:cstheme="minorHAnsi"/>
                <w:i/>
                <w:szCs w:val="24"/>
              </w:rPr>
              <w:t xml:space="preserve">, nos termos dos artigos 1º, XVII, 48 e 49, todos da Lei Complementar nº 269/2007 (Lei Orgânica do Tribunal de Contas do Estado de Mato Grosso), e dos artigos 29, XI, e 81, IV, da Resolução nº 14/2007 (Regimento Interno do Tribunal de Contas do Estado de Mato Grosso), </w:t>
            </w:r>
            <w:r w:rsidRPr="00B251FC">
              <w:rPr>
                <w:rFonts w:asciiTheme="minorHAnsi" w:hAnsiTheme="minorHAnsi" w:cstheme="minorHAnsi"/>
                <w:b/>
                <w:bCs/>
                <w:i/>
                <w:szCs w:val="24"/>
                <w:highlight w:val="yellow"/>
              </w:rPr>
              <w:t xml:space="preserve">resolve, </w:t>
            </w:r>
            <w:r w:rsidRPr="00B251FC">
              <w:rPr>
                <w:rFonts w:asciiTheme="minorHAnsi" w:hAnsiTheme="minorHAnsi" w:cstheme="minorHAnsi"/>
                <w:b/>
                <w:i/>
                <w:szCs w:val="24"/>
                <w:highlight w:val="yellow"/>
              </w:rPr>
              <w:t>por unanimidade, acompanhando o voto da Relatora e de acordo, com o Parecer nº 5.644/2015 do Ministério Público de Contas</w:t>
            </w:r>
            <w:r w:rsidRPr="00B251FC">
              <w:rPr>
                <w:rFonts w:asciiTheme="minorHAnsi" w:hAnsiTheme="minorHAnsi" w:cstheme="minorHAnsi"/>
                <w:b/>
                <w:i/>
                <w:szCs w:val="24"/>
              </w:rPr>
              <w:t xml:space="preserve">, </w:t>
            </w:r>
            <w:r w:rsidRPr="00B251FC">
              <w:rPr>
                <w:rFonts w:asciiTheme="minorHAnsi" w:hAnsiTheme="minorHAnsi" w:cstheme="minorHAnsi"/>
                <w:b/>
                <w:bCs/>
                <w:i/>
                <w:szCs w:val="24"/>
              </w:rPr>
              <w:t xml:space="preserve">responder </w:t>
            </w:r>
            <w:r w:rsidRPr="00B251FC">
              <w:rPr>
                <w:rFonts w:asciiTheme="minorHAnsi" w:hAnsiTheme="minorHAnsi" w:cstheme="minorHAnsi"/>
                <w:b/>
                <w:i/>
                <w:szCs w:val="24"/>
              </w:rPr>
              <w:t>ao consulente que</w:t>
            </w:r>
            <w:r w:rsidRPr="00B251FC">
              <w:rPr>
                <w:rFonts w:asciiTheme="minorHAnsi" w:hAnsiTheme="minorHAnsi" w:cstheme="minorHAnsi"/>
                <w:i/>
                <w:szCs w:val="24"/>
              </w:rPr>
              <w:t xml:space="preserve">: </w:t>
            </w:r>
            <w:r w:rsidRPr="00B251FC">
              <w:rPr>
                <w:rFonts w:asciiTheme="minorHAnsi" w:hAnsiTheme="minorHAnsi" w:cstheme="minorHAnsi"/>
                <w:b/>
                <w:bCs/>
                <w:i/>
                <w:szCs w:val="24"/>
              </w:rPr>
              <w:t xml:space="preserve">1) </w:t>
            </w:r>
            <w:r w:rsidRPr="00B251FC">
              <w:rPr>
                <w:rFonts w:asciiTheme="minorHAnsi" w:hAnsiTheme="minorHAnsi" w:cstheme="minorHAnsi"/>
                <w:i/>
                <w:szCs w:val="24"/>
              </w:rPr>
              <w:t xml:space="preserve">Para efeito de aplicação do § 3º do art. 48 e do inciso II do artigo 49 da LC 123/2006, </w:t>
            </w:r>
            <w:proofErr w:type="gramStart"/>
            <w:r w:rsidRPr="00B251FC">
              <w:rPr>
                <w:rFonts w:asciiTheme="minorHAnsi" w:hAnsiTheme="minorHAnsi" w:cstheme="minorHAnsi"/>
                <w:i/>
                <w:szCs w:val="24"/>
              </w:rPr>
              <w:t>a</w:t>
            </w:r>
            <w:proofErr w:type="gramEnd"/>
            <w:r w:rsidRPr="00B251FC">
              <w:rPr>
                <w:rFonts w:asciiTheme="minorHAnsi" w:hAnsiTheme="minorHAnsi" w:cstheme="minorHAnsi"/>
                <w:i/>
                <w:szCs w:val="24"/>
              </w:rPr>
              <w:t xml:space="preserve"> expressão “</w:t>
            </w:r>
            <w:r w:rsidRPr="00B251FC">
              <w:rPr>
                <w:rFonts w:asciiTheme="minorHAnsi" w:hAnsiTheme="minorHAnsi" w:cstheme="minorHAnsi"/>
                <w:b/>
                <w:i/>
                <w:szCs w:val="24"/>
                <w:highlight w:val="yellow"/>
              </w:rPr>
              <w:t>sediadas no local</w:t>
            </w:r>
            <w:r w:rsidRPr="00B251FC">
              <w:rPr>
                <w:rFonts w:asciiTheme="minorHAnsi" w:hAnsiTheme="minorHAnsi" w:cstheme="minorHAnsi"/>
                <w:i/>
                <w:szCs w:val="24"/>
              </w:rPr>
              <w:t xml:space="preserve">” </w:t>
            </w:r>
            <w:r w:rsidRPr="00B251FC">
              <w:rPr>
                <w:rFonts w:asciiTheme="minorHAnsi" w:hAnsiTheme="minorHAnsi" w:cstheme="minorHAnsi"/>
                <w:b/>
                <w:i/>
                <w:szCs w:val="24"/>
                <w:highlight w:val="yellow"/>
              </w:rPr>
              <w:t>reporta-se ao município (ente federado) no qual se realiza a licitação para a contratação pública;</w:t>
            </w:r>
            <w:r w:rsidRPr="00B251FC">
              <w:rPr>
                <w:rFonts w:asciiTheme="minorHAnsi" w:hAnsiTheme="minorHAnsi" w:cstheme="minorHAnsi"/>
                <w:i/>
                <w:szCs w:val="24"/>
              </w:rPr>
              <w:t xml:space="preserve"> </w:t>
            </w:r>
            <w:r w:rsidRPr="00B251FC">
              <w:rPr>
                <w:rFonts w:asciiTheme="minorHAnsi" w:hAnsiTheme="minorHAnsi" w:cstheme="minorHAnsi"/>
                <w:b/>
                <w:bCs/>
                <w:i/>
                <w:szCs w:val="24"/>
              </w:rPr>
              <w:t xml:space="preserve">2) </w:t>
            </w:r>
            <w:r w:rsidRPr="00B251FC">
              <w:rPr>
                <w:rFonts w:asciiTheme="minorHAnsi" w:hAnsiTheme="minorHAnsi" w:cstheme="minorHAnsi"/>
                <w:i/>
                <w:szCs w:val="24"/>
              </w:rPr>
              <w:t xml:space="preserve">para efeito de aplicação do § 3º do art. 48 e do inciso II do artigo 49 da LC 123/2006, a abrangência do termo </w:t>
            </w:r>
            <w:r w:rsidRPr="00B251FC">
              <w:rPr>
                <w:rFonts w:asciiTheme="minorHAnsi" w:hAnsiTheme="minorHAnsi" w:cstheme="minorHAnsi"/>
                <w:b/>
                <w:i/>
                <w:szCs w:val="24"/>
              </w:rPr>
              <w:t>“</w:t>
            </w:r>
            <w:r w:rsidRPr="00B251FC">
              <w:rPr>
                <w:rFonts w:asciiTheme="minorHAnsi" w:hAnsiTheme="minorHAnsi" w:cstheme="minorHAnsi"/>
                <w:b/>
                <w:i/>
                <w:szCs w:val="24"/>
                <w:highlight w:val="yellow"/>
              </w:rPr>
              <w:t>regionalmente”</w:t>
            </w:r>
            <w:r w:rsidRPr="00B251FC">
              <w:rPr>
                <w:rFonts w:asciiTheme="minorHAnsi" w:hAnsiTheme="minorHAnsi" w:cstheme="minorHAnsi"/>
                <w:i/>
                <w:szCs w:val="24"/>
                <w:highlight w:val="yellow"/>
              </w:rPr>
              <w:t xml:space="preserve"> </w:t>
            </w:r>
            <w:r w:rsidRPr="00B251FC">
              <w:rPr>
                <w:rFonts w:asciiTheme="minorHAnsi" w:hAnsiTheme="minorHAnsi" w:cstheme="minorHAnsi"/>
                <w:b/>
                <w:i/>
                <w:szCs w:val="24"/>
                <w:highlight w:val="yellow"/>
              </w:rPr>
              <w:t>deve ser delimitada e fixada na fase interna do certame, no Termo de Referência ou no Projeto Básico, conforme for o caso, e devidamente justificada pela própria Administração Pública</w:t>
            </w:r>
            <w:r w:rsidRPr="00B251FC">
              <w:rPr>
                <w:rFonts w:asciiTheme="minorHAnsi" w:hAnsiTheme="minorHAnsi" w:cstheme="minorHAnsi"/>
                <w:i/>
                <w:szCs w:val="24"/>
              </w:rPr>
              <w:t xml:space="preserve">, considerando as especificidades de cada objeto a ser adquirido, o princípio da razoabilidade, o respectivo mercado fornecedor e o cumprimento dos objetivos insculpidos no </w:t>
            </w:r>
            <w:r w:rsidRPr="00B251FC">
              <w:rPr>
                <w:rFonts w:asciiTheme="minorHAnsi" w:hAnsiTheme="minorHAnsi" w:cstheme="minorHAnsi"/>
                <w:i/>
                <w:iCs/>
                <w:szCs w:val="24"/>
              </w:rPr>
              <w:t xml:space="preserve">caput </w:t>
            </w:r>
            <w:r w:rsidRPr="00B251FC">
              <w:rPr>
                <w:rFonts w:asciiTheme="minorHAnsi" w:hAnsiTheme="minorHAnsi" w:cstheme="minorHAnsi"/>
                <w:i/>
                <w:szCs w:val="24"/>
              </w:rPr>
              <w:t xml:space="preserve">do artigo 47 da Lei; </w:t>
            </w:r>
            <w:r w:rsidRPr="00B251FC">
              <w:rPr>
                <w:rFonts w:asciiTheme="minorHAnsi" w:hAnsiTheme="minorHAnsi" w:cstheme="minorHAnsi"/>
                <w:b/>
                <w:bCs/>
                <w:i/>
                <w:szCs w:val="24"/>
              </w:rPr>
              <w:t xml:space="preserve">3) </w:t>
            </w:r>
            <w:r w:rsidRPr="00B251FC">
              <w:rPr>
                <w:rFonts w:asciiTheme="minorHAnsi" w:hAnsiTheme="minorHAnsi" w:cstheme="minorHAnsi"/>
                <w:b/>
                <w:i/>
                <w:szCs w:val="24"/>
                <w:highlight w:val="yellow"/>
              </w:rPr>
              <w:t>na fase interna da licitação, a Administração licitante deve aferir se existem no mínimo três fornecedores competitivos enquadrados como MPE”s</w:t>
            </w:r>
            <w:r w:rsidRPr="00B251FC">
              <w:rPr>
                <w:rFonts w:asciiTheme="minorHAnsi" w:hAnsiTheme="minorHAnsi" w:cstheme="minorHAnsi"/>
                <w:i/>
                <w:szCs w:val="24"/>
              </w:rPr>
              <w:t xml:space="preserve">, sediados local ou regionalmente, e capazes de cumprir as exigências estabelecidas no instrumento convocatório. Não existindo, aplica-se a regra excludente prevista no inciso II do artigo 49 da LC 123/2006; </w:t>
            </w:r>
            <w:r w:rsidRPr="00B251FC">
              <w:rPr>
                <w:rFonts w:asciiTheme="minorHAnsi" w:hAnsiTheme="minorHAnsi" w:cstheme="minorHAnsi"/>
                <w:bCs/>
                <w:i/>
                <w:szCs w:val="24"/>
              </w:rPr>
              <w:t>(...)</w:t>
            </w:r>
          </w:p>
          <w:p w:rsidR="000F2732" w:rsidRDefault="000F2732" w:rsidP="00135516">
            <w:pPr>
              <w:pStyle w:val="SemEspaamento"/>
              <w:spacing w:line="276" w:lineRule="auto"/>
              <w:jc w:val="both"/>
              <w:rPr>
                <w:rFonts w:asciiTheme="minorHAnsi" w:hAnsiTheme="minorHAnsi" w:cstheme="minorHAnsi"/>
                <w:sz w:val="24"/>
                <w:szCs w:val="24"/>
              </w:rPr>
            </w:pPr>
          </w:p>
          <w:p w:rsidR="00B95AC3" w:rsidRDefault="00B95AC3" w:rsidP="00B95AC3">
            <w:pPr>
              <w:adjustRightInd w:val="0"/>
              <w:spacing w:line="276" w:lineRule="auto"/>
              <w:jc w:val="both"/>
              <w:rPr>
                <w:color w:val="000000"/>
                <w:sz w:val="24"/>
                <w:szCs w:val="24"/>
              </w:rPr>
            </w:pPr>
            <w:r>
              <w:rPr>
                <w:sz w:val="24"/>
                <w:szCs w:val="24"/>
              </w:rPr>
              <w:t xml:space="preserve">6. Por fim, verifica-se ainda que </w:t>
            </w:r>
            <w:r w:rsidRPr="00DB4096">
              <w:rPr>
                <w:sz w:val="24"/>
                <w:szCs w:val="24"/>
              </w:rPr>
              <w:t xml:space="preserve">município de Canarana-MT, </w:t>
            </w:r>
            <w:r w:rsidRPr="000F5061">
              <w:rPr>
                <w:b/>
                <w:sz w:val="24"/>
                <w:szCs w:val="24"/>
                <w:highlight w:val="yellow"/>
              </w:rPr>
              <w:t xml:space="preserve">teve julgado improcedente e arquivado o </w:t>
            </w:r>
            <w:r w:rsidRPr="000F5061">
              <w:rPr>
                <w:b/>
                <w:color w:val="000000"/>
                <w:sz w:val="24"/>
                <w:szCs w:val="24"/>
                <w:highlight w:val="yellow"/>
              </w:rPr>
              <w:t>processo nº 206.774-9/2025</w:t>
            </w:r>
            <w:r w:rsidRPr="00DB4096">
              <w:rPr>
                <w:color w:val="000000"/>
                <w:sz w:val="24"/>
                <w:szCs w:val="24"/>
              </w:rPr>
              <w:t xml:space="preserve">, </w:t>
            </w:r>
            <w:r>
              <w:rPr>
                <w:color w:val="000000"/>
                <w:sz w:val="24"/>
                <w:szCs w:val="24"/>
              </w:rPr>
              <w:t xml:space="preserve">de representação de natureza externa com pedido de tutela provisória de urgência, impetrado pela própria </w:t>
            </w:r>
            <w:r w:rsidRPr="000F5061">
              <w:rPr>
                <w:b/>
                <w:color w:val="000000"/>
                <w:sz w:val="24"/>
                <w:szCs w:val="24"/>
                <w:highlight w:val="yellow"/>
              </w:rPr>
              <w:t>MEP LICITAÇÕES</w:t>
            </w:r>
            <w:r w:rsidRPr="000F5061">
              <w:rPr>
                <w:color w:val="000000"/>
                <w:sz w:val="24"/>
                <w:szCs w:val="24"/>
                <w:highlight w:val="yellow"/>
              </w:rPr>
              <w:t xml:space="preserve">, representando a empresa </w:t>
            </w:r>
            <w:r w:rsidRPr="000F5061">
              <w:rPr>
                <w:b/>
                <w:color w:val="000000"/>
                <w:sz w:val="24"/>
                <w:szCs w:val="24"/>
                <w:highlight w:val="yellow"/>
              </w:rPr>
              <w:t>Protege Extintores Ltda</w:t>
            </w:r>
            <w:r>
              <w:rPr>
                <w:color w:val="000000"/>
                <w:sz w:val="24"/>
                <w:szCs w:val="24"/>
              </w:rPr>
              <w:t xml:space="preserve">, e conforme julgamento singular nº 353/GAM/2026 do Conselheiro Relator Guilherme Antonio Maluf do Egrégio Tribunal de Contas do Estado de Mato Grosso – TCE/MT, </w:t>
            </w:r>
            <w:r w:rsidRPr="002B1AE7">
              <w:rPr>
                <w:b/>
                <w:color w:val="000000"/>
                <w:sz w:val="24"/>
                <w:szCs w:val="24"/>
              </w:rPr>
              <w:t>publicado em 29/04/2026</w:t>
            </w:r>
            <w:r w:rsidRPr="00DB4096">
              <w:rPr>
                <w:b/>
                <w:color w:val="000000"/>
                <w:sz w:val="24"/>
                <w:szCs w:val="24"/>
              </w:rPr>
              <w:t>.</w:t>
            </w:r>
            <w:r>
              <w:rPr>
                <w:b/>
                <w:color w:val="000000"/>
                <w:sz w:val="24"/>
                <w:szCs w:val="24"/>
              </w:rPr>
              <w:t xml:space="preserve"> </w:t>
            </w:r>
            <w:r>
              <w:rPr>
                <w:color w:val="000000"/>
                <w:sz w:val="24"/>
                <w:szCs w:val="24"/>
              </w:rPr>
              <w:t>Em sua decisão o conselheiro menciona que:</w:t>
            </w:r>
          </w:p>
          <w:p w:rsidR="00B95AC3" w:rsidRPr="00574A10" w:rsidRDefault="00B95AC3" w:rsidP="00B95AC3">
            <w:pPr>
              <w:pStyle w:val="SemEspaamento"/>
              <w:spacing w:line="276" w:lineRule="auto"/>
              <w:ind w:left="1985"/>
              <w:jc w:val="both"/>
              <w:rPr>
                <w:i/>
              </w:rPr>
            </w:pPr>
          </w:p>
          <w:p w:rsidR="00B95AC3" w:rsidRPr="003719EE" w:rsidRDefault="00B95AC3" w:rsidP="00B95AC3">
            <w:pPr>
              <w:pStyle w:val="SemEspaamento"/>
              <w:spacing w:line="276" w:lineRule="auto"/>
              <w:ind w:left="1134"/>
              <w:jc w:val="both"/>
              <w:rPr>
                <w:i/>
                <w:color w:val="0D0D0D"/>
              </w:rPr>
            </w:pPr>
            <w:r w:rsidRPr="00574A10">
              <w:rPr>
                <w:i/>
              </w:rPr>
              <w:t>A Lei n.º 14.133/2021, ao disciplinar o novo regime de licitações e contratos administrativos, reforçou essa orientação ao incorporar instrumentos que viabilizam a licitação regionalizada, reconhecendo-a como ferramenta legítima para conciliar a competitividade com o fortalecimento das economias locais, a ampliação da eficiência das políticas públicas e o estímulo à atividade empresarial de menor porte.</w:t>
            </w:r>
            <w:r>
              <w:rPr>
                <w:i/>
              </w:rPr>
              <w:t xml:space="preserve"> </w:t>
            </w:r>
            <w:r w:rsidRPr="00574A10">
              <w:rPr>
                <w:i/>
              </w:rPr>
              <w:t xml:space="preserve">No caso </w:t>
            </w:r>
            <w:r w:rsidRPr="00574A10">
              <w:rPr>
                <w:i/>
              </w:rPr>
              <w:lastRenderedPageBreak/>
              <w:t xml:space="preserve">concreto, não se identifica atuação discricionária desprovida de motivação, haja vista que a opção administrativa foi expressamente fundamentada no Decreto Municipal n.º 2.796/2017, que regulamenta o tratamento diferenciado e regionalizado no âmbito do Município de Canarana, </w:t>
            </w:r>
            <w:r w:rsidRPr="00574A10">
              <w:rPr>
                <w:b/>
                <w:i/>
              </w:rPr>
              <w:t xml:space="preserve">bem como na Resolução de Consulta n.º 17/2023, deste Tribunal, a qual admite a restrição geográfica </w:t>
            </w:r>
            <w:r w:rsidRPr="00574A10">
              <w:rPr>
                <w:i/>
              </w:rPr>
              <w:t>em caráter excepcional, desde que prevista em regulamento específico e acompanhada de justificativa voltada ao desenvolvimento regional, requisitos que se mostram atendidos.</w:t>
            </w:r>
            <w:r>
              <w:rPr>
                <w:i/>
              </w:rPr>
              <w:t xml:space="preserve"> </w:t>
            </w:r>
            <w:r w:rsidRPr="00574A10">
              <w:rPr>
                <w:i/>
              </w:rPr>
              <w:t>Ressalto, ainda, que a Administração demonstrou ter realizado levantamento prévio do mercado, identificando a existência de número significativo de empresas aptas a fornecer o objeto na região do consórcio CODEMA, que engloba nove municípios, o que afasta a alegação de direcionamento ou de esvaziamento da competitividade, uma vez que o certame se manteve aberto a um universo relevante de potenciais fornecedores.</w:t>
            </w:r>
            <w:r>
              <w:rPr>
                <w:i/>
              </w:rPr>
              <w:t xml:space="preserve"> </w:t>
            </w:r>
            <w:r w:rsidRPr="003719EE">
              <w:rPr>
                <w:i/>
              </w:rPr>
              <w:t>Diante desse conjunto, verifico que os atos administrativos praticados pelos responsáveis guardam aderência à legislação, aos princípios da razoabilidade e da competitividade, não se constatando qualquer vício material ou formal capaz de invalidar a habilitação das empresas participantes.</w:t>
            </w:r>
            <w:r>
              <w:rPr>
                <w:i/>
              </w:rPr>
              <w:t xml:space="preserve"> </w:t>
            </w:r>
            <w:r w:rsidRPr="003719EE">
              <w:rPr>
                <w:i/>
              </w:rPr>
              <w:t>Ante o exposto, com fundamento no art. 97, III, do RITCE/MT, acolho a manifestação da 4ª Secex e o Parecer Ministerial n.º 4.946/2025, de autoria do Procurador de Contas Gustavo Coelho Deschamps, e </w:t>
            </w:r>
            <w:r w:rsidRPr="003719EE">
              <w:rPr>
                <w:b/>
                <w:bCs/>
                <w:i/>
              </w:rPr>
              <w:t>DECIDO </w:t>
            </w:r>
            <w:r w:rsidRPr="003719EE">
              <w:rPr>
                <w:i/>
              </w:rPr>
              <w:t>no sentido de </w:t>
            </w:r>
            <w:r w:rsidRPr="003719EE">
              <w:rPr>
                <w:b/>
                <w:bCs/>
                <w:i/>
              </w:rPr>
              <w:t>ratificar</w:t>
            </w:r>
            <w:r w:rsidRPr="003719EE">
              <w:rPr>
                <w:i/>
              </w:rPr>
              <w:t> </w:t>
            </w:r>
            <w:r w:rsidRPr="003719EE">
              <w:rPr>
                <w:b/>
                <w:bCs/>
                <w:i/>
              </w:rPr>
              <w:t>o juízo de admissibilidade</w:t>
            </w:r>
            <w:r w:rsidRPr="003719EE">
              <w:rPr>
                <w:i/>
              </w:rPr>
              <w:t xml:space="preserve"> da presente RNE, proposta pela empresa Protege Extintores Ltda., em desfavor da Prefeitura Municipal de Canarana, e, </w:t>
            </w:r>
            <w:r w:rsidRPr="00B95AC3">
              <w:rPr>
                <w:b/>
                <w:i/>
              </w:rPr>
              <w:t>no mérito, julgá-la </w:t>
            </w:r>
            <w:r w:rsidRPr="00B95AC3">
              <w:rPr>
                <w:b/>
                <w:bCs/>
                <w:i/>
              </w:rPr>
              <w:t>improcedente </w:t>
            </w:r>
            <w:r w:rsidRPr="00B95AC3">
              <w:rPr>
                <w:b/>
                <w:i/>
              </w:rPr>
              <w:t>em</w:t>
            </w:r>
            <w:r>
              <w:rPr>
                <w:b/>
                <w:i/>
              </w:rPr>
              <w:t xml:space="preserve"> </w:t>
            </w:r>
            <w:r w:rsidRPr="00B95AC3">
              <w:rPr>
                <w:b/>
                <w:i/>
              </w:rPr>
              <w:t>razão da</w:t>
            </w:r>
            <w:r w:rsidRPr="00B95AC3">
              <w:rPr>
                <w:b/>
                <w:bCs/>
                <w:i/>
              </w:rPr>
              <w:t> </w:t>
            </w:r>
            <w:r w:rsidRPr="003719EE">
              <w:rPr>
                <w:b/>
                <w:bCs/>
                <w:i/>
              </w:rPr>
              <w:t>ausência de irregularidade</w:t>
            </w:r>
            <w:r w:rsidRPr="003719EE">
              <w:rPr>
                <w:i/>
              </w:rPr>
              <w:t> no Edital da Dispensa Eletrônica n.º 017/2025 (Processo Administrativo n.º 080/2025), com o consequente arquivamento do feito.</w:t>
            </w:r>
            <w:r>
              <w:rPr>
                <w:i/>
              </w:rPr>
              <w:t>(negritos originais)</w:t>
            </w:r>
          </w:p>
          <w:p w:rsidR="00B95AC3" w:rsidRPr="00B251FC" w:rsidRDefault="00B95AC3" w:rsidP="00135516">
            <w:pPr>
              <w:pStyle w:val="SemEspaamento"/>
              <w:spacing w:line="276" w:lineRule="auto"/>
              <w:jc w:val="both"/>
              <w:rPr>
                <w:rFonts w:asciiTheme="minorHAnsi" w:hAnsiTheme="minorHAnsi" w:cstheme="minorHAnsi"/>
                <w:sz w:val="24"/>
                <w:szCs w:val="24"/>
              </w:rPr>
            </w:pPr>
          </w:p>
          <w:p w:rsidR="00585026" w:rsidRPr="00B251FC" w:rsidRDefault="00585026" w:rsidP="00252E25">
            <w:pPr>
              <w:pStyle w:val="SemEspaamento"/>
              <w:spacing w:line="276" w:lineRule="auto"/>
              <w:ind w:firstLine="284"/>
              <w:jc w:val="both"/>
              <w:rPr>
                <w:rFonts w:asciiTheme="minorHAnsi" w:hAnsiTheme="minorHAnsi" w:cstheme="minorHAnsi"/>
                <w:sz w:val="24"/>
                <w:szCs w:val="24"/>
              </w:rPr>
            </w:pPr>
            <w:r w:rsidRPr="00B251FC">
              <w:rPr>
                <w:rFonts w:asciiTheme="minorHAnsi" w:hAnsiTheme="minorHAnsi" w:cstheme="minorHAnsi"/>
                <w:sz w:val="24"/>
                <w:szCs w:val="24"/>
              </w:rPr>
              <w:t>9.</w:t>
            </w:r>
            <w:r w:rsidR="00667F76" w:rsidRPr="00B251FC">
              <w:rPr>
                <w:rFonts w:asciiTheme="minorHAnsi" w:hAnsiTheme="minorHAnsi" w:cstheme="minorHAnsi"/>
                <w:sz w:val="24"/>
                <w:szCs w:val="24"/>
              </w:rPr>
              <w:t>8</w:t>
            </w:r>
            <w:r w:rsidRPr="00B251FC">
              <w:rPr>
                <w:rFonts w:asciiTheme="minorHAnsi" w:hAnsiTheme="minorHAnsi" w:cstheme="minorHAnsi"/>
                <w:sz w:val="24"/>
                <w:szCs w:val="24"/>
              </w:rPr>
              <w:t xml:space="preserve">. </w:t>
            </w:r>
            <w:r w:rsidR="00857D2B" w:rsidRPr="00B251FC">
              <w:rPr>
                <w:rFonts w:asciiTheme="minorHAnsi" w:hAnsiTheme="minorHAnsi" w:cstheme="minorHAnsi"/>
                <w:sz w:val="24"/>
                <w:szCs w:val="24"/>
              </w:rPr>
              <w:t xml:space="preserve">Diante </w:t>
            </w:r>
            <w:r w:rsidRPr="00B251FC">
              <w:rPr>
                <w:rFonts w:asciiTheme="minorHAnsi" w:hAnsiTheme="minorHAnsi" w:cstheme="minorHAnsi"/>
                <w:sz w:val="24"/>
                <w:szCs w:val="24"/>
              </w:rPr>
              <w:t xml:space="preserve">de todo o acima </w:t>
            </w:r>
            <w:r w:rsidR="00857D2B" w:rsidRPr="00B251FC">
              <w:rPr>
                <w:rFonts w:asciiTheme="minorHAnsi" w:hAnsiTheme="minorHAnsi" w:cstheme="minorHAnsi"/>
                <w:sz w:val="24"/>
                <w:szCs w:val="24"/>
              </w:rPr>
              <w:t xml:space="preserve">exposto, considerando: </w:t>
            </w:r>
          </w:p>
          <w:p w:rsidR="00585026" w:rsidRPr="00B251FC" w:rsidRDefault="00857D2B" w:rsidP="00135516">
            <w:pPr>
              <w:pStyle w:val="SemEspaamento"/>
              <w:spacing w:line="276" w:lineRule="auto"/>
              <w:ind w:left="567"/>
              <w:jc w:val="both"/>
              <w:rPr>
                <w:rFonts w:asciiTheme="minorHAnsi" w:hAnsiTheme="minorHAnsi" w:cstheme="minorHAnsi"/>
                <w:sz w:val="24"/>
                <w:szCs w:val="24"/>
              </w:rPr>
            </w:pPr>
            <w:r w:rsidRPr="00B251FC">
              <w:rPr>
                <w:rFonts w:asciiTheme="minorHAnsi" w:hAnsiTheme="minorHAnsi" w:cstheme="minorHAnsi"/>
                <w:sz w:val="24"/>
                <w:szCs w:val="24"/>
              </w:rPr>
              <w:sym w:font="Symbol" w:char="F0B7"/>
            </w:r>
            <w:r w:rsidRPr="00B251FC">
              <w:rPr>
                <w:rFonts w:asciiTheme="minorHAnsi" w:hAnsiTheme="minorHAnsi" w:cstheme="minorHAnsi"/>
                <w:sz w:val="24"/>
                <w:szCs w:val="24"/>
              </w:rPr>
              <w:t xml:space="preserve"> O respaldo constitucional e legal da medida; </w:t>
            </w:r>
          </w:p>
          <w:p w:rsidR="00585026" w:rsidRPr="00B251FC" w:rsidRDefault="00857D2B" w:rsidP="00135516">
            <w:pPr>
              <w:pStyle w:val="SemEspaamento"/>
              <w:spacing w:line="276" w:lineRule="auto"/>
              <w:ind w:left="567"/>
              <w:jc w:val="both"/>
              <w:rPr>
                <w:rFonts w:asciiTheme="minorHAnsi" w:hAnsiTheme="minorHAnsi" w:cstheme="minorHAnsi"/>
                <w:sz w:val="24"/>
                <w:szCs w:val="24"/>
              </w:rPr>
            </w:pPr>
            <w:r w:rsidRPr="00B251FC">
              <w:rPr>
                <w:rFonts w:asciiTheme="minorHAnsi" w:hAnsiTheme="minorHAnsi" w:cstheme="minorHAnsi"/>
                <w:sz w:val="24"/>
                <w:szCs w:val="24"/>
              </w:rPr>
              <w:sym w:font="Symbol" w:char="F0B7"/>
            </w:r>
            <w:r w:rsidRPr="00B251FC">
              <w:rPr>
                <w:rFonts w:asciiTheme="minorHAnsi" w:hAnsiTheme="minorHAnsi" w:cstheme="minorHAnsi"/>
                <w:sz w:val="24"/>
                <w:szCs w:val="24"/>
              </w:rPr>
              <w:t xml:space="preserve"> Os objetivos de promoção do desenvolvimento local</w:t>
            </w:r>
            <w:r w:rsidR="00585026" w:rsidRPr="00B251FC">
              <w:rPr>
                <w:rFonts w:asciiTheme="minorHAnsi" w:hAnsiTheme="minorHAnsi" w:cstheme="minorHAnsi"/>
                <w:sz w:val="24"/>
                <w:szCs w:val="24"/>
              </w:rPr>
              <w:t xml:space="preserve"> e/ou regional</w:t>
            </w:r>
            <w:r w:rsidRPr="00B251FC">
              <w:rPr>
                <w:rFonts w:asciiTheme="minorHAnsi" w:hAnsiTheme="minorHAnsi" w:cstheme="minorHAnsi"/>
                <w:sz w:val="24"/>
                <w:szCs w:val="24"/>
              </w:rPr>
              <w:t xml:space="preserve">; </w:t>
            </w:r>
          </w:p>
          <w:p w:rsidR="00585026" w:rsidRPr="00B251FC" w:rsidRDefault="00857D2B" w:rsidP="00135516">
            <w:pPr>
              <w:pStyle w:val="SemEspaamento"/>
              <w:spacing w:line="276" w:lineRule="auto"/>
              <w:ind w:left="567"/>
              <w:jc w:val="both"/>
              <w:rPr>
                <w:rFonts w:asciiTheme="minorHAnsi" w:hAnsiTheme="minorHAnsi" w:cstheme="minorHAnsi"/>
                <w:sz w:val="24"/>
                <w:szCs w:val="24"/>
              </w:rPr>
            </w:pPr>
            <w:r w:rsidRPr="00B251FC">
              <w:rPr>
                <w:rFonts w:asciiTheme="minorHAnsi" w:hAnsiTheme="minorHAnsi" w:cstheme="minorHAnsi"/>
                <w:sz w:val="24"/>
                <w:szCs w:val="24"/>
              </w:rPr>
              <w:sym w:font="Symbol" w:char="F0B7"/>
            </w:r>
            <w:r w:rsidRPr="00B251FC">
              <w:rPr>
                <w:rFonts w:asciiTheme="minorHAnsi" w:hAnsiTheme="minorHAnsi" w:cstheme="minorHAnsi"/>
                <w:sz w:val="24"/>
                <w:szCs w:val="24"/>
              </w:rPr>
              <w:t xml:space="preserve"> A eficiência na execução dos contratos administrativos; </w:t>
            </w:r>
          </w:p>
          <w:p w:rsidR="00585026" w:rsidRPr="00B251FC" w:rsidRDefault="00857D2B" w:rsidP="00135516">
            <w:pPr>
              <w:pStyle w:val="SemEspaamento"/>
              <w:spacing w:line="276" w:lineRule="auto"/>
              <w:ind w:left="567"/>
              <w:jc w:val="both"/>
              <w:rPr>
                <w:rFonts w:asciiTheme="minorHAnsi" w:hAnsiTheme="minorHAnsi" w:cstheme="minorHAnsi"/>
                <w:sz w:val="24"/>
                <w:szCs w:val="24"/>
              </w:rPr>
            </w:pPr>
            <w:r w:rsidRPr="00B251FC">
              <w:rPr>
                <w:rFonts w:asciiTheme="minorHAnsi" w:hAnsiTheme="minorHAnsi" w:cstheme="minorHAnsi"/>
                <w:sz w:val="24"/>
                <w:szCs w:val="24"/>
              </w:rPr>
              <w:sym w:font="Symbol" w:char="F0B7"/>
            </w:r>
            <w:r w:rsidRPr="00B251FC">
              <w:rPr>
                <w:rFonts w:asciiTheme="minorHAnsi" w:hAnsiTheme="minorHAnsi" w:cstheme="minorHAnsi"/>
                <w:sz w:val="24"/>
                <w:szCs w:val="24"/>
              </w:rPr>
              <w:t xml:space="preserve"> A existência de fornecedores locais </w:t>
            </w:r>
            <w:r w:rsidR="00585026" w:rsidRPr="00B251FC">
              <w:rPr>
                <w:rFonts w:asciiTheme="minorHAnsi" w:hAnsiTheme="minorHAnsi" w:cstheme="minorHAnsi"/>
                <w:sz w:val="24"/>
                <w:szCs w:val="24"/>
              </w:rPr>
              <w:t xml:space="preserve">e/ou regionais </w:t>
            </w:r>
            <w:r w:rsidRPr="00B251FC">
              <w:rPr>
                <w:rFonts w:asciiTheme="minorHAnsi" w:hAnsiTheme="minorHAnsi" w:cstheme="minorHAnsi"/>
                <w:sz w:val="24"/>
                <w:szCs w:val="24"/>
              </w:rPr>
              <w:t xml:space="preserve">em condições de atender à demanda; </w:t>
            </w:r>
          </w:p>
          <w:p w:rsidR="00857D2B" w:rsidRPr="00B251FC" w:rsidRDefault="00585026" w:rsidP="00252E25">
            <w:pPr>
              <w:pStyle w:val="SemEspaamento"/>
              <w:spacing w:line="276" w:lineRule="auto"/>
              <w:ind w:left="284"/>
              <w:jc w:val="both"/>
              <w:rPr>
                <w:rFonts w:asciiTheme="minorHAnsi" w:hAnsiTheme="minorHAnsi" w:cstheme="minorHAnsi"/>
                <w:sz w:val="24"/>
                <w:szCs w:val="24"/>
              </w:rPr>
            </w:pPr>
            <w:r w:rsidRPr="00B251FC">
              <w:rPr>
                <w:rFonts w:asciiTheme="minorHAnsi" w:hAnsiTheme="minorHAnsi" w:cstheme="minorHAnsi"/>
                <w:sz w:val="24"/>
                <w:szCs w:val="24"/>
              </w:rPr>
              <w:t>9.</w:t>
            </w:r>
            <w:r w:rsidR="00667F76" w:rsidRPr="00B251FC">
              <w:rPr>
                <w:rFonts w:asciiTheme="minorHAnsi" w:hAnsiTheme="minorHAnsi" w:cstheme="minorHAnsi"/>
                <w:sz w:val="24"/>
                <w:szCs w:val="24"/>
              </w:rPr>
              <w:t>9</w:t>
            </w:r>
            <w:r w:rsidRPr="00B251FC">
              <w:rPr>
                <w:rFonts w:asciiTheme="minorHAnsi" w:hAnsiTheme="minorHAnsi" w:cstheme="minorHAnsi"/>
                <w:sz w:val="24"/>
                <w:szCs w:val="24"/>
              </w:rPr>
              <w:t xml:space="preserve">. </w:t>
            </w:r>
            <w:r w:rsidR="00857D2B" w:rsidRPr="00B251FC">
              <w:rPr>
                <w:rFonts w:asciiTheme="minorHAnsi" w:hAnsiTheme="minorHAnsi" w:cstheme="minorHAnsi"/>
                <w:sz w:val="24"/>
                <w:szCs w:val="24"/>
              </w:rPr>
              <w:t>Justifica-se plenamente a adoção da preferência à participação de empresas sediadas</w:t>
            </w:r>
            <w:r w:rsidR="00135516" w:rsidRPr="00B251FC">
              <w:rPr>
                <w:rFonts w:asciiTheme="minorHAnsi" w:hAnsiTheme="minorHAnsi" w:cstheme="minorHAnsi"/>
                <w:sz w:val="24"/>
                <w:szCs w:val="24"/>
              </w:rPr>
              <w:t xml:space="preserve"> local e/ou regionalmente </w:t>
            </w:r>
            <w:r w:rsidR="00857D2B" w:rsidRPr="00B251FC">
              <w:rPr>
                <w:rFonts w:asciiTheme="minorHAnsi" w:hAnsiTheme="minorHAnsi" w:cstheme="minorHAnsi"/>
                <w:sz w:val="24"/>
                <w:szCs w:val="24"/>
              </w:rPr>
              <w:t>nas licitações promovidas por este Município, nos termos dos arts. 47 a 49 da LC nº 123/2006, art. 4º da Lei Federal nº 14.133/2021 e demais dispositivos correlatos. Por estes motivos, j</w:t>
            </w:r>
            <w:r w:rsidR="00135516" w:rsidRPr="00B251FC">
              <w:rPr>
                <w:rFonts w:asciiTheme="minorHAnsi" w:hAnsiTheme="minorHAnsi" w:cstheme="minorHAnsi"/>
                <w:sz w:val="24"/>
                <w:szCs w:val="24"/>
              </w:rPr>
              <w:t xml:space="preserve">ustifica-se a preferência local/regional </w:t>
            </w:r>
            <w:r w:rsidR="00857D2B" w:rsidRPr="00B251FC">
              <w:rPr>
                <w:rFonts w:asciiTheme="minorHAnsi" w:hAnsiTheme="minorHAnsi" w:cstheme="minorHAnsi"/>
                <w:sz w:val="24"/>
                <w:szCs w:val="24"/>
              </w:rPr>
              <w:t>ora solicitada.</w:t>
            </w:r>
          </w:p>
          <w:p w:rsidR="00857D2B" w:rsidRPr="00B251FC" w:rsidRDefault="00857D2B" w:rsidP="00135516">
            <w:pPr>
              <w:pStyle w:val="SemEspaamento"/>
              <w:spacing w:line="276" w:lineRule="auto"/>
              <w:jc w:val="center"/>
              <w:rPr>
                <w:rFonts w:asciiTheme="minorHAnsi" w:hAnsiTheme="minorHAnsi" w:cstheme="minorHAnsi"/>
                <w:sz w:val="24"/>
                <w:szCs w:val="24"/>
              </w:rPr>
            </w:pPr>
          </w:p>
          <w:p w:rsidR="00E83180" w:rsidRPr="00B251FC" w:rsidRDefault="00E83180" w:rsidP="00135516">
            <w:pPr>
              <w:pStyle w:val="SemEspaamento"/>
              <w:spacing w:line="276" w:lineRule="auto"/>
              <w:jc w:val="center"/>
              <w:rPr>
                <w:rFonts w:asciiTheme="minorHAnsi" w:hAnsiTheme="minorHAnsi" w:cstheme="minorHAnsi"/>
                <w:sz w:val="24"/>
                <w:szCs w:val="24"/>
              </w:rPr>
            </w:pPr>
            <w:r w:rsidRPr="00B251FC">
              <w:rPr>
                <w:rFonts w:asciiTheme="minorHAnsi" w:hAnsiTheme="minorHAnsi" w:cstheme="minorHAnsi"/>
                <w:sz w:val="24"/>
                <w:szCs w:val="24"/>
              </w:rPr>
              <w:t>Canarana-MT</w:t>
            </w:r>
            <w:r w:rsidRPr="00B251FC">
              <w:rPr>
                <w:rFonts w:asciiTheme="minorHAnsi" w:hAnsiTheme="minorHAnsi" w:cstheme="minorHAnsi"/>
                <w:sz w:val="24"/>
                <w:szCs w:val="24"/>
                <w:bdr w:val="none" w:sz="0" w:space="0" w:color="auto" w:frame="1"/>
              </w:rPr>
              <w:t xml:space="preserve"> </w:t>
            </w:r>
            <w:r w:rsidR="000E487F">
              <w:rPr>
                <w:rFonts w:asciiTheme="minorHAnsi" w:hAnsiTheme="minorHAnsi" w:cstheme="minorHAnsi"/>
                <w:sz w:val="24"/>
                <w:szCs w:val="24"/>
                <w:bdr w:val="none" w:sz="0" w:space="0" w:color="auto" w:frame="1"/>
              </w:rPr>
              <w:t>2</w:t>
            </w:r>
            <w:r w:rsidR="007F6F3F">
              <w:rPr>
                <w:rFonts w:asciiTheme="minorHAnsi" w:hAnsiTheme="minorHAnsi" w:cstheme="minorHAnsi"/>
                <w:sz w:val="24"/>
                <w:szCs w:val="24"/>
                <w:bdr w:val="none" w:sz="0" w:space="0" w:color="auto" w:frame="1"/>
              </w:rPr>
              <w:t>3</w:t>
            </w:r>
            <w:r w:rsidRPr="00B251FC">
              <w:rPr>
                <w:rFonts w:asciiTheme="minorHAnsi" w:hAnsiTheme="minorHAnsi" w:cstheme="minorHAnsi"/>
                <w:sz w:val="24"/>
                <w:szCs w:val="24"/>
                <w:bdr w:val="none" w:sz="0" w:space="0" w:color="auto" w:frame="1"/>
              </w:rPr>
              <w:t xml:space="preserve"> de </w:t>
            </w:r>
            <w:r w:rsidR="000E487F">
              <w:rPr>
                <w:rFonts w:asciiTheme="minorHAnsi" w:hAnsiTheme="minorHAnsi" w:cstheme="minorHAnsi"/>
                <w:sz w:val="24"/>
                <w:szCs w:val="24"/>
                <w:bdr w:val="none" w:sz="0" w:space="0" w:color="auto" w:frame="1"/>
              </w:rPr>
              <w:t>Junh</w:t>
            </w:r>
            <w:r w:rsidR="0004643B" w:rsidRPr="00B251FC">
              <w:rPr>
                <w:rFonts w:asciiTheme="minorHAnsi" w:hAnsiTheme="minorHAnsi" w:cstheme="minorHAnsi"/>
                <w:sz w:val="24"/>
                <w:szCs w:val="24"/>
                <w:bdr w:val="none" w:sz="0" w:space="0" w:color="auto" w:frame="1"/>
              </w:rPr>
              <w:t>o</w:t>
            </w:r>
            <w:r w:rsidRPr="00B251FC">
              <w:rPr>
                <w:rFonts w:asciiTheme="minorHAnsi" w:hAnsiTheme="minorHAnsi" w:cstheme="minorHAnsi"/>
                <w:sz w:val="24"/>
                <w:szCs w:val="24"/>
                <w:bdr w:val="none" w:sz="0" w:space="0" w:color="auto" w:frame="1"/>
              </w:rPr>
              <w:t xml:space="preserve"> de 20</w:t>
            </w:r>
            <w:r w:rsidR="00667F76" w:rsidRPr="00B251FC">
              <w:rPr>
                <w:rFonts w:asciiTheme="minorHAnsi" w:hAnsiTheme="minorHAnsi" w:cstheme="minorHAnsi"/>
                <w:sz w:val="24"/>
                <w:szCs w:val="24"/>
                <w:bdr w:val="none" w:sz="0" w:space="0" w:color="auto" w:frame="1"/>
              </w:rPr>
              <w:t>26</w:t>
            </w:r>
            <w:r w:rsidRPr="00B251FC">
              <w:rPr>
                <w:rFonts w:asciiTheme="minorHAnsi" w:hAnsiTheme="minorHAnsi" w:cstheme="minorHAnsi"/>
                <w:sz w:val="24"/>
                <w:szCs w:val="24"/>
                <w:bdr w:val="none" w:sz="0" w:space="0" w:color="auto" w:frame="1"/>
              </w:rPr>
              <w:t>.</w:t>
            </w:r>
          </w:p>
          <w:p w:rsidR="00E83180" w:rsidRPr="00B251FC" w:rsidRDefault="00E83180" w:rsidP="00135516">
            <w:pPr>
              <w:spacing w:line="276" w:lineRule="auto"/>
              <w:jc w:val="center"/>
              <w:textAlignment w:val="baseline"/>
              <w:rPr>
                <w:rStyle w:val="nfase"/>
                <w:rFonts w:asciiTheme="minorHAnsi" w:hAnsiTheme="minorHAnsi" w:cstheme="minorHAnsi"/>
                <w:b/>
                <w:bCs/>
                <w:sz w:val="24"/>
                <w:szCs w:val="24"/>
                <w:bdr w:val="none" w:sz="0" w:space="0" w:color="auto" w:frame="1"/>
              </w:rPr>
            </w:pPr>
          </w:p>
          <w:p w:rsidR="00E83180" w:rsidRPr="00B251FC" w:rsidRDefault="00E83180" w:rsidP="00135516">
            <w:pPr>
              <w:spacing w:line="276" w:lineRule="auto"/>
              <w:jc w:val="center"/>
              <w:rPr>
                <w:rFonts w:asciiTheme="minorHAnsi" w:hAnsiTheme="minorHAnsi" w:cstheme="minorHAnsi"/>
                <w:b/>
                <w:color w:val="000000"/>
                <w:sz w:val="24"/>
                <w:szCs w:val="24"/>
                <w:lang w:val="pt-BR"/>
              </w:rPr>
            </w:pPr>
          </w:p>
          <w:p w:rsidR="00E83180" w:rsidRPr="00B251FC" w:rsidRDefault="00E83180" w:rsidP="00135516">
            <w:pPr>
              <w:spacing w:line="276" w:lineRule="auto"/>
              <w:jc w:val="center"/>
              <w:rPr>
                <w:rFonts w:asciiTheme="minorHAnsi" w:hAnsiTheme="minorHAnsi" w:cstheme="minorHAnsi"/>
                <w:color w:val="000000"/>
                <w:sz w:val="24"/>
                <w:szCs w:val="24"/>
              </w:rPr>
            </w:pPr>
          </w:p>
          <w:p w:rsidR="00211E58" w:rsidRPr="00B251FC" w:rsidRDefault="00572673" w:rsidP="00D03A10">
            <w:pPr>
              <w:spacing w:line="276" w:lineRule="auto"/>
              <w:jc w:val="center"/>
              <w:rPr>
                <w:rFonts w:asciiTheme="minorHAnsi" w:hAnsiTheme="minorHAnsi" w:cstheme="minorHAnsi"/>
                <w:sz w:val="24"/>
                <w:szCs w:val="24"/>
              </w:rPr>
            </w:pPr>
            <w:r w:rsidRPr="00572673">
              <w:rPr>
                <w:rFonts w:asciiTheme="minorHAnsi" w:hAnsiTheme="minorHAnsi" w:cstheme="minorHAnsi"/>
                <w:b/>
                <w:sz w:val="24"/>
                <w:szCs w:val="24"/>
              </w:rPr>
              <w:t>LUANA SIPPERT DE SOUZA</w:t>
            </w:r>
            <w:r w:rsidRPr="00B251FC">
              <w:rPr>
                <w:rFonts w:asciiTheme="minorHAnsi" w:hAnsiTheme="minorHAnsi" w:cstheme="minorHAnsi"/>
                <w:sz w:val="24"/>
                <w:szCs w:val="24"/>
              </w:rPr>
              <w:t xml:space="preserve"> </w:t>
            </w:r>
          </w:p>
          <w:p w:rsidR="00B673F3" w:rsidRPr="00B251FC" w:rsidRDefault="00667F76" w:rsidP="00572673">
            <w:pPr>
              <w:spacing w:line="276" w:lineRule="auto"/>
              <w:jc w:val="center"/>
              <w:rPr>
                <w:rFonts w:asciiTheme="minorHAnsi" w:hAnsiTheme="minorHAnsi" w:cstheme="minorHAnsi"/>
                <w:color w:val="000000"/>
                <w:sz w:val="24"/>
                <w:szCs w:val="24"/>
              </w:rPr>
            </w:pPr>
            <w:r w:rsidRPr="00B251FC">
              <w:rPr>
                <w:rFonts w:asciiTheme="minorHAnsi" w:hAnsiTheme="minorHAnsi" w:cstheme="minorHAnsi"/>
                <w:sz w:val="24"/>
                <w:szCs w:val="24"/>
              </w:rPr>
              <w:t xml:space="preserve">matricula </w:t>
            </w:r>
            <w:r w:rsidR="00572673">
              <w:rPr>
                <w:rFonts w:asciiTheme="minorHAnsi" w:hAnsiTheme="minorHAnsi" w:cstheme="minorHAnsi"/>
                <w:sz w:val="24"/>
                <w:szCs w:val="24"/>
              </w:rPr>
              <w:t>9710</w:t>
            </w:r>
          </w:p>
        </w:tc>
      </w:tr>
    </w:tbl>
    <w:p w:rsidR="001633F7" w:rsidRDefault="001633F7" w:rsidP="00135516">
      <w:pPr>
        <w:spacing w:line="276" w:lineRule="auto"/>
        <w:rPr>
          <w:rFonts w:eastAsia="Arial Unicode MS" w:cs="Calibri"/>
          <w:b/>
          <w:u w:val="single"/>
          <w:lang w:val="pt-BR"/>
        </w:rPr>
      </w:pPr>
    </w:p>
    <w:p w:rsidR="00BA5912" w:rsidRPr="00BA5912" w:rsidRDefault="00BA5912" w:rsidP="00BA5912">
      <w:pPr>
        <w:spacing w:line="276" w:lineRule="auto"/>
        <w:jc w:val="center"/>
        <w:rPr>
          <w:rFonts w:eastAsia="Arial Unicode MS" w:cs="Calibri"/>
          <w:b/>
          <w:sz w:val="28"/>
          <w:u w:val="single"/>
          <w:lang w:val="pt-BR"/>
        </w:rPr>
      </w:pPr>
      <w:r w:rsidRPr="00BA5912">
        <w:rPr>
          <w:rFonts w:eastAsia="Arial Unicode MS" w:cs="Calibri"/>
          <w:b/>
          <w:sz w:val="28"/>
          <w:u w:val="single"/>
          <w:lang w:val="pt-BR"/>
        </w:rPr>
        <w:lastRenderedPageBreak/>
        <w:t>MAPA DE APURAÇÃO DE BALIZAMENTO DE PREÇOS</w:t>
      </w:r>
    </w:p>
    <w:p w:rsidR="00BA5912" w:rsidRDefault="00BA5912" w:rsidP="00135516">
      <w:pPr>
        <w:spacing w:line="276" w:lineRule="auto"/>
        <w:rPr>
          <w:rFonts w:eastAsia="Arial Unicode MS" w:cs="Calibri"/>
          <w:b/>
          <w:u w:val="single"/>
          <w:lang w:val="pt-BR"/>
        </w:rPr>
      </w:pPr>
    </w:p>
    <w:tbl>
      <w:tblPr>
        <w:tblW w:w="5000" w:type="pct"/>
        <w:tblLayout w:type="fixed"/>
        <w:tblCellMar>
          <w:left w:w="70" w:type="dxa"/>
          <w:right w:w="70" w:type="dxa"/>
        </w:tblCellMar>
        <w:tblLook w:val="04A0" w:firstRow="1" w:lastRow="0" w:firstColumn="1" w:lastColumn="0" w:noHBand="0" w:noVBand="1"/>
      </w:tblPr>
      <w:tblGrid>
        <w:gridCol w:w="1064"/>
        <w:gridCol w:w="7921"/>
      </w:tblGrid>
      <w:tr w:rsidR="00BA5912" w:rsidRPr="00BA5912" w:rsidTr="00BA5912">
        <w:trPr>
          <w:trHeight w:val="945"/>
        </w:trPr>
        <w:tc>
          <w:tcPr>
            <w:tcW w:w="592" w:type="pct"/>
            <w:shd w:val="clear" w:color="000000" w:fill="FFFFFF"/>
            <w:noWrap/>
            <w:vAlign w:val="center"/>
            <w:hideMark/>
          </w:tcPr>
          <w:p w:rsidR="00BA5912" w:rsidRPr="00BA5912" w:rsidRDefault="00BA5912" w:rsidP="00BA5912">
            <w:pPr>
              <w:widowControl/>
              <w:rPr>
                <w:rFonts w:eastAsia="Times New Roman" w:cs="Calibri"/>
                <w:b/>
                <w:bCs/>
                <w:color w:val="000000"/>
                <w:sz w:val="24"/>
                <w:szCs w:val="24"/>
                <w:lang w:val="pt-BR" w:eastAsia="pt-BR"/>
              </w:rPr>
            </w:pPr>
            <w:r w:rsidRPr="00BA5912">
              <w:rPr>
                <w:rFonts w:eastAsia="Times New Roman" w:cs="Calibri"/>
                <w:b/>
                <w:bCs/>
                <w:color w:val="000000"/>
                <w:sz w:val="24"/>
                <w:szCs w:val="24"/>
                <w:lang w:val="pt-BR" w:eastAsia="pt-BR"/>
              </w:rPr>
              <w:t>OBJETO:</w:t>
            </w:r>
          </w:p>
        </w:tc>
        <w:tc>
          <w:tcPr>
            <w:tcW w:w="4408" w:type="pct"/>
            <w:shd w:val="clear" w:color="000000" w:fill="FFFFFF"/>
            <w:vAlign w:val="bottom"/>
            <w:hideMark/>
          </w:tcPr>
          <w:p w:rsidR="00BA5912" w:rsidRPr="00BA5912" w:rsidRDefault="00BA5912" w:rsidP="00BA5912">
            <w:pPr>
              <w:widowControl/>
              <w:jc w:val="both"/>
              <w:rPr>
                <w:rFonts w:eastAsia="Times New Roman" w:cs="Calibri"/>
                <w:color w:val="000000"/>
                <w:sz w:val="24"/>
                <w:szCs w:val="24"/>
                <w:lang w:val="pt-BR" w:eastAsia="pt-BR"/>
              </w:rPr>
            </w:pPr>
            <w:r w:rsidRPr="00BA5912">
              <w:rPr>
                <w:rFonts w:eastAsia="Times New Roman" w:cs="Calibri"/>
                <w:color w:val="000000"/>
                <w:sz w:val="24"/>
                <w:szCs w:val="24"/>
                <w:lang w:val="pt-BR" w:eastAsia="pt-BR"/>
              </w:rPr>
              <w:t xml:space="preserve">Contratação de empresa especializada para a elaboração de PSCIP – Projetos de Segurança e Combate a Incendio e Panico de Escolas Municipais e Postos de Saúde (PSF’s) para protocolo junto ao Corpo de Bombeiros Militar, conforme especificações deste termo de </w:t>
            </w:r>
            <w:bookmarkStart w:id="0" w:name="_GoBack"/>
            <w:bookmarkEnd w:id="0"/>
            <w:r w:rsidRPr="00BA5912">
              <w:rPr>
                <w:rFonts w:eastAsia="Times New Roman" w:cs="Calibri"/>
                <w:color w:val="000000"/>
                <w:sz w:val="24"/>
                <w:szCs w:val="24"/>
                <w:lang w:val="pt-BR" w:eastAsia="pt-BR"/>
              </w:rPr>
              <w:t>referencia.</w:t>
            </w:r>
          </w:p>
        </w:tc>
      </w:tr>
    </w:tbl>
    <w:p w:rsidR="00BA5912" w:rsidRDefault="00BA5912"/>
    <w:p w:rsidR="00BA5912" w:rsidRDefault="00BA5912"/>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26"/>
        <w:gridCol w:w="3980"/>
        <w:gridCol w:w="852"/>
        <w:gridCol w:w="848"/>
        <w:gridCol w:w="852"/>
        <w:gridCol w:w="848"/>
        <w:gridCol w:w="979"/>
      </w:tblGrid>
      <w:tr w:rsidR="00BA5912" w:rsidRPr="00BA5912" w:rsidTr="00BA5912">
        <w:trPr>
          <w:trHeight w:val="227"/>
        </w:trPr>
        <w:tc>
          <w:tcPr>
            <w:tcW w:w="348" w:type="pct"/>
            <w:vMerge w:val="restart"/>
            <w:shd w:val="clear" w:color="000000" w:fill="FFFFFF"/>
            <w:noWrap/>
            <w:vAlign w:val="center"/>
            <w:hideMark/>
          </w:tcPr>
          <w:p w:rsidR="00BA5912" w:rsidRPr="00BA5912" w:rsidRDefault="00BA5912" w:rsidP="00BA5912">
            <w:pPr>
              <w:widowControl/>
              <w:jc w:val="center"/>
              <w:rPr>
                <w:rFonts w:eastAsia="Times New Roman" w:cs="Calibri"/>
                <w:b/>
                <w:bCs/>
                <w:color w:val="000000"/>
                <w:szCs w:val="24"/>
                <w:lang w:val="pt-BR" w:eastAsia="pt-BR"/>
              </w:rPr>
            </w:pPr>
            <w:r w:rsidRPr="00BA5912">
              <w:rPr>
                <w:rFonts w:eastAsia="Times New Roman" w:cs="Calibri"/>
                <w:b/>
                <w:bCs/>
                <w:color w:val="000000"/>
                <w:szCs w:val="24"/>
                <w:lang w:val="pt-BR" w:eastAsia="pt-BR"/>
              </w:rPr>
              <w:t>LOTE</w:t>
            </w:r>
          </w:p>
        </w:tc>
        <w:tc>
          <w:tcPr>
            <w:tcW w:w="2215" w:type="pct"/>
            <w:vMerge w:val="restart"/>
            <w:shd w:val="clear" w:color="000000" w:fill="FFFFFF"/>
            <w:noWrap/>
            <w:vAlign w:val="center"/>
            <w:hideMark/>
          </w:tcPr>
          <w:p w:rsidR="00BA5912" w:rsidRPr="00BA5912" w:rsidRDefault="00BA5912" w:rsidP="00BA5912">
            <w:pPr>
              <w:widowControl/>
              <w:jc w:val="center"/>
              <w:rPr>
                <w:rFonts w:eastAsia="Times New Roman" w:cs="Calibri"/>
                <w:b/>
                <w:bCs/>
                <w:color w:val="000000"/>
                <w:szCs w:val="24"/>
                <w:lang w:val="pt-BR" w:eastAsia="pt-BR"/>
              </w:rPr>
            </w:pPr>
            <w:r w:rsidRPr="00BA5912">
              <w:rPr>
                <w:rFonts w:eastAsia="Times New Roman" w:cs="Calibri"/>
                <w:b/>
                <w:bCs/>
                <w:color w:val="000000"/>
                <w:szCs w:val="24"/>
                <w:lang w:val="pt-BR" w:eastAsia="pt-BR"/>
              </w:rPr>
              <w:t xml:space="preserve">ESPECIFICAÇÃO </w:t>
            </w:r>
          </w:p>
        </w:tc>
        <w:tc>
          <w:tcPr>
            <w:tcW w:w="474" w:type="pct"/>
            <w:shd w:val="clear" w:color="000000" w:fill="FFFFFF"/>
            <w:vAlign w:val="center"/>
            <w:hideMark/>
          </w:tcPr>
          <w:p w:rsidR="00BA5912" w:rsidRPr="00BA5912" w:rsidRDefault="00BA5912" w:rsidP="00BA5912">
            <w:pPr>
              <w:widowControl/>
              <w:jc w:val="center"/>
              <w:rPr>
                <w:rFonts w:eastAsia="Times New Roman" w:cs="Calibri"/>
                <w:b/>
                <w:bCs/>
                <w:color w:val="000000"/>
                <w:szCs w:val="24"/>
                <w:lang w:val="pt-BR" w:eastAsia="pt-BR"/>
              </w:rPr>
            </w:pPr>
            <w:r w:rsidRPr="00BA5912">
              <w:rPr>
                <w:rFonts w:eastAsia="Times New Roman" w:cs="Calibri"/>
                <w:b/>
                <w:bCs/>
                <w:color w:val="000000"/>
                <w:szCs w:val="24"/>
                <w:lang w:val="pt-BR" w:eastAsia="pt-BR"/>
              </w:rPr>
              <w:t xml:space="preserve">ORÇ </w:t>
            </w:r>
            <w:proofErr w:type="gramStart"/>
            <w:r w:rsidRPr="00BA5912">
              <w:rPr>
                <w:rFonts w:eastAsia="Times New Roman" w:cs="Calibri"/>
                <w:b/>
                <w:bCs/>
                <w:color w:val="000000"/>
                <w:szCs w:val="24"/>
                <w:lang w:val="pt-BR" w:eastAsia="pt-BR"/>
              </w:rPr>
              <w:t>1</w:t>
            </w:r>
            <w:proofErr w:type="gramEnd"/>
          </w:p>
        </w:tc>
        <w:tc>
          <w:tcPr>
            <w:tcW w:w="472" w:type="pct"/>
            <w:shd w:val="clear" w:color="000000" w:fill="FFFFFF"/>
            <w:vAlign w:val="center"/>
            <w:hideMark/>
          </w:tcPr>
          <w:p w:rsidR="00BA5912" w:rsidRPr="00BA5912" w:rsidRDefault="00BA5912" w:rsidP="00BA5912">
            <w:pPr>
              <w:widowControl/>
              <w:jc w:val="center"/>
              <w:rPr>
                <w:rFonts w:eastAsia="Times New Roman" w:cs="Calibri"/>
                <w:b/>
                <w:bCs/>
                <w:color w:val="000000"/>
                <w:szCs w:val="24"/>
                <w:lang w:val="pt-BR" w:eastAsia="pt-BR"/>
              </w:rPr>
            </w:pPr>
            <w:r w:rsidRPr="00BA5912">
              <w:rPr>
                <w:rFonts w:eastAsia="Times New Roman" w:cs="Calibri"/>
                <w:b/>
                <w:bCs/>
                <w:color w:val="000000"/>
                <w:szCs w:val="24"/>
                <w:lang w:val="pt-BR" w:eastAsia="pt-BR"/>
              </w:rPr>
              <w:t xml:space="preserve">ORÇ </w:t>
            </w:r>
            <w:proofErr w:type="gramStart"/>
            <w:r w:rsidRPr="00BA5912">
              <w:rPr>
                <w:rFonts w:eastAsia="Times New Roman" w:cs="Calibri"/>
                <w:b/>
                <w:bCs/>
                <w:color w:val="000000"/>
                <w:szCs w:val="24"/>
                <w:lang w:val="pt-BR" w:eastAsia="pt-BR"/>
              </w:rPr>
              <w:t>2</w:t>
            </w:r>
            <w:proofErr w:type="gramEnd"/>
          </w:p>
        </w:tc>
        <w:tc>
          <w:tcPr>
            <w:tcW w:w="474" w:type="pct"/>
            <w:shd w:val="clear" w:color="000000" w:fill="FFFFFF"/>
            <w:vAlign w:val="center"/>
            <w:hideMark/>
          </w:tcPr>
          <w:p w:rsidR="00BA5912" w:rsidRPr="00BA5912" w:rsidRDefault="00BA5912" w:rsidP="00BA5912">
            <w:pPr>
              <w:widowControl/>
              <w:jc w:val="center"/>
              <w:rPr>
                <w:rFonts w:eastAsia="Times New Roman" w:cs="Calibri"/>
                <w:b/>
                <w:bCs/>
                <w:color w:val="000000"/>
                <w:szCs w:val="24"/>
                <w:lang w:val="pt-BR" w:eastAsia="pt-BR"/>
              </w:rPr>
            </w:pPr>
            <w:r w:rsidRPr="00BA5912">
              <w:rPr>
                <w:rFonts w:eastAsia="Times New Roman" w:cs="Calibri"/>
                <w:b/>
                <w:bCs/>
                <w:color w:val="000000"/>
                <w:szCs w:val="24"/>
                <w:lang w:val="pt-BR" w:eastAsia="pt-BR"/>
              </w:rPr>
              <w:t xml:space="preserve">ORÇ </w:t>
            </w:r>
            <w:proofErr w:type="gramStart"/>
            <w:r w:rsidRPr="00BA5912">
              <w:rPr>
                <w:rFonts w:eastAsia="Times New Roman" w:cs="Calibri"/>
                <w:b/>
                <w:bCs/>
                <w:color w:val="000000"/>
                <w:szCs w:val="24"/>
                <w:lang w:val="pt-BR" w:eastAsia="pt-BR"/>
              </w:rPr>
              <w:t>3</w:t>
            </w:r>
            <w:proofErr w:type="gramEnd"/>
            <w:r w:rsidRPr="00BA5912">
              <w:rPr>
                <w:rFonts w:eastAsia="Times New Roman" w:cs="Calibri"/>
                <w:b/>
                <w:bCs/>
                <w:color w:val="000000"/>
                <w:szCs w:val="24"/>
                <w:lang w:val="pt-BR" w:eastAsia="pt-BR"/>
              </w:rPr>
              <w:t xml:space="preserve"> </w:t>
            </w:r>
          </w:p>
        </w:tc>
        <w:tc>
          <w:tcPr>
            <w:tcW w:w="472" w:type="pct"/>
            <w:shd w:val="clear" w:color="000000" w:fill="FFFFFF"/>
            <w:vAlign w:val="center"/>
            <w:hideMark/>
          </w:tcPr>
          <w:p w:rsidR="00BA5912" w:rsidRPr="00BA5912" w:rsidRDefault="00BA5912" w:rsidP="00BA5912">
            <w:pPr>
              <w:widowControl/>
              <w:jc w:val="center"/>
              <w:rPr>
                <w:rFonts w:eastAsia="Times New Roman" w:cs="Calibri"/>
                <w:b/>
                <w:bCs/>
                <w:color w:val="000000"/>
                <w:szCs w:val="24"/>
                <w:lang w:val="pt-BR" w:eastAsia="pt-BR"/>
              </w:rPr>
            </w:pPr>
            <w:r w:rsidRPr="00BA5912">
              <w:rPr>
                <w:rFonts w:eastAsia="Times New Roman" w:cs="Calibri"/>
                <w:b/>
                <w:bCs/>
                <w:color w:val="000000"/>
                <w:szCs w:val="24"/>
                <w:lang w:val="pt-BR" w:eastAsia="pt-BR"/>
              </w:rPr>
              <w:t>B P</w:t>
            </w:r>
          </w:p>
        </w:tc>
        <w:tc>
          <w:tcPr>
            <w:tcW w:w="545" w:type="pct"/>
            <w:vMerge w:val="restart"/>
            <w:shd w:val="clear" w:color="000000" w:fill="FFFFFF"/>
            <w:vAlign w:val="center"/>
            <w:hideMark/>
          </w:tcPr>
          <w:p w:rsidR="00BA5912" w:rsidRPr="00BA5912" w:rsidRDefault="00BA5912" w:rsidP="00BA5912">
            <w:pPr>
              <w:widowControl/>
              <w:jc w:val="center"/>
              <w:rPr>
                <w:rFonts w:eastAsia="Times New Roman" w:cs="Calibri"/>
                <w:b/>
                <w:bCs/>
                <w:color w:val="000000"/>
                <w:szCs w:val="24"/>
                <w:lang w:val="pt-BR" w:eastAsia="pt-BR"/>
              </w:rPr>
            </w:pPr>
            <w:r>
              <w:rPr>
                <w:rFonts w:eastAsia="Times New Roman" w:cs="Calibri"/>
                <w:b/>
                <w:bCs/>
                <w:color w:val="000000"/>
                <w:szCs w:val="24"/>
                <w:lang w:val="pt-BR" w:eastAsia="pt-BR"/>
              </w:rPr>
              <w:t>R$ UNIT</w:t>
            </w:r>
            <w:r w:rsidRPr="00BA5912">
              <w:rPr>
                <w:rFonts w:eastAsia="Times New Roman" w:cs="Calibri"/>
                <w:b/>
                <w:bCs/>
                <w:color w:val="000000"/>
                <w:szCs w:val="24"/>
                <w:lang w:val="pt-BR" w:eastAsia="pt-BR"/>
              </w:rPr>
              <w:t>.</w:t>
            </w:r>
            <w:r>
              <w:rPr>
                <w:rFonts w:eastAsia="Times New Roman" w:cs="Calibri"/>
                <w:b/>
                <w:bCs/>
                <w:color w:val="000000"/>
                <w:szCs w:val="24"/>
                <w:lang w:val="pt-BR" w:eastAsia="pt-BR"/>
              </w:rPr>
              <w:t xml:space="preserve"> MÉDIO</w:t>
            </w:r>
          </w:p>
        </w:tc>
      </w:tr>
      <w:tr w:rsidR="00BA5912" w:rsidRPr="00BA5912" w:rsidTr="00BA5912">
        <w:trPr>
          <w:trHeight w:val="227"/>
        </w:trPr>
        <w:tc>
          <w:tcPr>
            <w:tcW w:w="348" w:type="pct"/>
            <w:vMerge/>
            <w:vAlign w:val="center"/>
            <w:hideMark/>
          </w:tcPr>
          <w:p w:rsidR="00BA5912" w:rsidRPr="00BA5912" w:rsidRDefault="00BA5912" w:rsidP="00BA5912">
            <w:pPr>
              <w:widowControl/>
              <w:rPr>
                <w:rFonts w:eastAsia="Times New Roman" w:cs="Calibri"/>
                <w:b/>
                <w:bCs/>
                <w:color w:val="000000"/>
                <w:szCs w:val="24"/>
                <w:lang w:val="pt-BR" w:eastAsia="pt-BR"/>
              </w:rPr>
            </w:pPr>
          </w:p>
        </w:tc>
        <w:tc>
          <w:tcPr>
            <w:tcW w:w="2215" w:type="pct"/>
            <w:vMerge/>
            <w:vAlign w:val="center"/>
            <w:hideMark/>
          </w:tcPr>
          <w:p w:rsidR="00BA5912" w:rsidRPr="00BA5912" w:rsidRDefault="00BA5912" w:rsidP="00BA5912">
            <w:pPr>
              <w:widowControl/>
              <w:rPr>
                <w:rFonts w:eastAsia="Times New Roman" w:cs="Calibri"/>
                <w:b/>
                <w:bCs/>
                <w:color w:val="000000"/>
                <w:szCs w:val="24"/>
                <w:lang w:val="pt-BR" w:eastAsia="pt-BR"/>
              </w:rPr>
            </w:pPr>
          </w:p>
        </w:tc>
        <w:tc>
          <w:tcPr>
            <w:tcW w:w="474" w:type="pct"/>
            <w:shd w:val="clear" w:color="000000" w:fill="FFFFFF"/>
            <w:vAlign w:val="center"/>
            <w:hideMark/>
          </w:tcPr>
          <w:p w:rsidR="00BA5912" w:rsidRPr="00BA5912" w:rsidRDefault="00BA5912" w:rsidP="00BA5912">
            <w:pPr>
              <w:widowControl/>
              <w:jc w:val="center"/>
              <w:rPr>
                <w:rFonts w:eastAsia="Times New Roman" w:cs="Calibri"/>
                <w:b/>
                <w:bCs/>
                <w:color w:val="000000"/>
                <w:szCs w:val="24"/>
                <w:lang w:val="pt-BR" w:eastAsia="pt-BR"/>
              </w:rPr>
            </w:pPr>
            <w:r>
              <w:rPr>
                <w:rFonts w:eastAsia="Times New Roman" w:cs="Calibri"/>
                <w:b/>
                <w:bCs/>
                <w:color w:val="000000"/>
                <w:szCs w:val="24"/>
                <w:lang w:val="pt-BR" w:eastAsia="pt-BR"/>
              </w:rPr>
              <w:t>R$ UNIT</w:t>
            </w:r>
            <w:r w:rsidRPr="00BA5912">
              <w:rPr>
                <w:rFonts w:eastAsia="Times New Roman" w:cs="Calibri"/>
                <w:b/>
                <w:bCs/>
                <w:color w:val="000000"/>
                <w:szCs w:val="24"/>
                <w:lang w:val="pt-BR" w:eastAsia="pt-BR"/>
              </w:rPr>
              <w:t>.</w:t>
            </w:r>
          </w:p>
        </w:tc>
        <w:tc>
          <w:tcPr>
            <w:tcW w:w="472" w:type="pct"/>
            <w:shd w:val="clear" w:color="000000" w:fill="FFFFFF"/>
            <w:vAlign w:val="center"/>
            <w:hideMark/>
          </w:tcPr>
          <w:p w:rsidR="00BA5912" w:rsidRPr="00BA5912" w:rsidRDefault="00BA5912" w:rsidP="00BA5912">
            <w:pPr>
              <w:widowControl/>
              <w:jc w:val="center"/>
              <w:rPr>
                <w:rFonts w:eastAsia="Times New Roman" w:cs="Calibri"/>
                <w:b/>
                <w:bCs/>
                <w:color w:val="000000"/>
                <w:szCs w:val="24"/>
                <w:lang w:val="pt-BR" w:eastAsia="pt-BR"/>
              </w:rPr>
            </w:pPr>
            <w:r>
              <w:rPr>
                <w:rFonts w:eastAsia="Times New Roman" w:cs="Calibri"/>
                <w:b/>
                <w:bCs/>
                <w:color w:val="000000"/>
                <w:szCs w:val="24"/>
                <w:lang w:val="pt-BR" w:eastAsia="pt-BR"/>
              </w:rPr>
              <w:t>R$ UNIT</w:t>
            </w:r>
            <w:r w:rsidRPr="00BA5912">
              <w:rPr>
                <w:rFonts w:eastAsia="Times New Roman" w:cs="Calibri"/>
                <w:b/>
                <w:bCs/>
                <w:color w:val="000000"/>
                <w:szCs w:val="24"/>
                <w:lang w:val="pt-BR" w:eastAsia="pt-BR"/>
              </w:rPr>
              <w:t>.</w:t>
            </w:r>
          </w:p>
        </w:tc>
        <w:tc>
          <w:tcPr>
            <w:tcW w:w="474" w:type="pct"/>
            <w:shd w:val="clear" w:color="000000" w:fill="FFFFFF"/>
            <w:vAlign w:val="center"/>
            <w:hideMark/>
          </w:tcPr>
          <w:p w:rsidR="00BA5912" w:rsidRPr="00BA5912" w:rsidRDefault="00BA5912" w:rsidP="00BA5912">
            <w:pPr>
              <w:widowControl/>
              <w:jc w:val="center"/>
              <w:rPr>
                <w:rFonts w:eastAsia="Times New Roman" w:cs="Calibri"/>
                <w:b/>
                <w:bCs/>
                <w:color w:val="000000"/>
                <w:szCs w:val="24"/>
                <w:lang w:val="pt-BR" w:eastAsia="pt-BR"/>
              </w:rPr>
            </w:pPr>
            <w:r>
              <w:rPr>
                <w:rFonts w:eastAsia="Times New Roman" w:cs="Calibri"/>
                <w:b/>
                <w:bCs/>
                <w:color w:val="000000"/>
                <w:szCs w:val="24"/>
                <w:lang w:val="pt-BR" w:eastAsia="pt-BR"/>
              </w:rPr>
              <w:t>R$ UNIT</w:t>
            </w:r>
            <w:r w:rsidRPr="00BA5912">
              <w:rPr>
                <w:rFonts w:eastAsia="Times New Roman" w:cs="Calibri"/>
                <w:b/>
                <w:bCs/>
                <w:color w:val="000000"/>
                <w:szCs w:val="24"/>
                <w:lang w:val="pt-BR" w:eastAsia="pt-BR"/>
              </w:rPr>
              <w:t>.</w:t>
            </w:r>
          </w:p>
        </w:tc>
        <w:tc>
          <w:tcPr>
            <w:tcW w:w="472" w:type="pct"/>
            <w:shd w:val="clear" w:color="000000" w:fill="FFFFFF"/>
            <w:vAlign w:val="center"/>
            <w:hideMark/>
          </w:tcPr>
          <w:p w:rsidR="00BA5912" w:rsidRPr="00BA5912" w:rsidRDefault="00BA5912" w:rsidP="00BA5912">
            <w:pPr>
              <w:widowControl/>
              <w:jc w:val="center"/>
              <w:rPr>
                <w:rFonts w:eastAsia="Times New Roman" w:cs="Calibri"/>
                <w:b/>
                <w:bCs/>
                <w:color w:val="000000"/>
                <w:szCs w:val="24"/>
                <w:lang w:val="pt-BR" w:eastAsia="pt-BR"/>
              </w:rPr>
            </w:pPr>
            <w:r>
              <w:rPr>
                <w:rFonts w:eastAsia="Times New Roman" w:cs="Calibri"/>
                <w:b/>
                <w:bCs/>
                <w:color w:val="000000"/>
                <w:szCs w:val="24"/>
                <w:lang w:val="pt-BR" w:eastAsia="pt-BR"/>
              </w:rPr>
              <w:t>R$ UNIT</w:t>
            </w:r>
            <w:r w:rsidRPr="00BA5912">
              <w:rPr>
                <w:rFonts w:eastAsia="Times New Roman" w:cs="Calibri"/>
                <w:b/>
                <w:bCs/>
                <w:color w:val="000000"/>
                <w:szCs w:val="24"/>
                <w:lang w:val="pt-BR" w:eastAsia="pt-BR"/>
              </w:rPr>
              <w:t>.</w:t>
            </w:r>
          </w:p>
        </w:tc>
        <w:tc>
          <w:tcPr>
            <w:tcW w:w="545" w:type="pct"/>
            <w:vMerge/>
            <w:vAlign w:val="center"/>
            <w:hideMark/>
          </w:tcPr>
          <w:p w:rsidR="00BA5912" w:rsidRPr="00BA5912" w:rsidRDefault="00BA5912" w:rsidP="00BA5912">
            <w:pPr>
              <w:widowControl/>
              <w:rPr>
                <w:rFonts w:eastAsia="Times New Roman" w:cs="Calibri"/>
                <w:b/>
                <w:bCs/>
                <w:color w:val="000000"/>
                <w:szCs w:val="24"/>
                <w:lang w:val="pt-BR" w:eastAsia="pt-BR"/>
              </w:rPr>
            </w:pPr>
          </w:p>
        </w:tc>
      </w:tr>
      <w:tr w:rsidR="00BA5912" w:rsidRPr="00BA5912" w:rsidTr="00BA5912">
        <w:trPr>
          <w:trHeight w:val="227"/>
        </w:trPr>
        <w:tc>
          <w:tcPr>
            <w:tcW w:w="348" w:type="pct"/>
            <w:shd w:val="clear" w:color="000000" w:fill="FFFFFF"/>
            <w:noWrap/>
            <w:vAlign w:val="center"/>
            <w:hideMark/>
          </w:tcPr>
          <w:p w:rsidR="00BA5912" w:rsidRPr="00BA5912" w:rsidRDefault="00BA5912" w:rsidP="00BA5912">
            <w:pPr>
              <w:widowControl/>
              <w:jc w:val="center"/>
              <w:rPr>
                <w:rFonts w:eastAsia="Times New Roman" w:cs="Calibri"/>
                <w:color w:val="000000"/>
                <w:szCs w:val="24"/>
                <w:lang w:val="pt-BR" w:eastAsia="pt-BR"/>
              </w:rPr>
            </w:pPr>
            <w:proofErr w:type="gramStart"/>
            <w:r w:rsidRPr="00BA5912">
              <w:rPr>
                <w:rFonts w:eastAsia="Times New Roman" w:cs="Calibri"/>
                <w:color w:val="000000"/>
                <w:szCs w:val="24"/>
                <w:lang w:val="pt-BR" w:eastAsia="pt-BR"/>
              </w:rPr>
              <w:t>1</w:t>
            </w:r>
            <w:proofErr w:type="gramEnd"/>
          </w:p>
        </w:tc>
        <w:tc>
          <w:tcPr>
            <w:tcW w:w="2215" w:type="pct"/>
            <w:shd w:val="clear" w:color="000000" w:fill="FFFFFF"/>
            <w:noWrap/>
            <w:vAlign w:val="bottom"/>
            <w:hideMark/>
          </w:tcPr>
          <w:p w:rsidR="00BA5912" w:rsidRPr="00BA5912" w:rsidRDefault="00BA5912" w:rsidP="00BA5912">
            <w:pPr>
              <w:widowControl/>
              <w:jc w:val="both"/>
              <w:rPr>
                <w:rFonts w:eastAsia="Times New Roman" w:cs="Calibri"/>
                <w:szCs w:val="24"/>
                <w:lang w:val="pt-BR" w:eastAsia="pt-BR"/>
              </w:rPr>
            </w:pPr>
            <w:r w:rsidRPr="00BA5912">
              <w:rPr>
                <w:rFonts w:eastAsia="Times New Roman" w:cs="Calibri"/>
                <w:szCs w:val="24"/>
                <w:lang w:val="pt-BR" w:eastAsia="pt-BR"/>
              </w:rPr>
              <w:t>Elaboração de PSCIP – projetos de segurança e combate a incendio e panico de Postos de Saúde (PSF’s) para protocolo junto ao Corpo de Bombeiros Militar, sendo que todos são com metragens inferiores a 750 m², sendo eles: PSF Pioneiros, PSF Jardim Bela Vista, PSF Central, PSF Rural, PSF Tropical, PSF Mutirão, PSF São Caetano e PSF União.</w:t>
            </w:r>
          </w:p>
        </w:tc>
        <w:tc>
          <w:tcPr>
            <w:tcW w:w="474" w:type="pct"/>
            <w:shd w:val="clear" w:color="000000" w:fill="FFFFFF"/>
            <w:noWrap/>
            <w:vAlign w:val="center"/>
            <w:hideMark/>
          </w:tcPr>
          <w:p w:rsidR="00BA5912" w:rsidRPr="00BA5912" w:rsidRDefault="00BA5912" w:rsidP="00BA5912">
            <w:pPr>
              <w:widowControl/>
              <w:jc w:val="center"/>
              <w:rPr>
                <w:rFonts w:eastAsia="Times New Roman" w:cs="Calibri"/>
                <w:szCs w:val="24"/>
                <w:lang w:val="pt-BR" w:eastAsia="pt-BR"/>
              </w:rPr>
            </w:pPr>
            <w:r w:rsidRPr="00BA5912">
              <w:rPr>
                <w:rFonts w:eastAsia="Times New Roman" w:cs="Calibri"/>
                <w:szCs w:val="24"/>
                <w:lang w:val="pt-BR" w:eastAsia="pt-BR"/>
              </w:rPr>
              <w:t>825,00</w:t>
            </w:r>
          </w:p>
        </w:tc>
        <w:tc>
          <w:tcPr>
            <w:tcW w:w="472" w:type="pct"/>
            <w:shd w:val="clear" w:color="000000" w:fill="FFFFFF"/>
            <w:noWrap/>
            <w:vAlign w:val="center"/>
            <w:hideMark/>
          </w:tcPr>
          <w:p w:rsidR="00BA5912" w:rsidRPr="00BA5912" w:rsidRDefault="00BA5912" w:rsidP="00BA5912">
            <w:pPr>
              <w:widowControl/>
              <w:jc w:val="center"/>
              <w:rPr>
                <w:rFonts w:eastAsia="Times New Roman" w:cs="Calibri"/>
                <w:szCs w:val="24"/>
                <w:lang w:val="pt-BR" w:eastAsia="pt-BR"/>
              </w:rPr>
            </w:pPr>
            <w:r w:rsidRPr="00BA5912">
              <w:rPr>
                <w:rFonts w:eastAsia="Times New Roman" w:cs="Calibri"/>
                <w:szCs w:val="24"/>
                <w:lang w:val="pt-BR" w:eastAsia="pt-BR"/>
              </w:rPr>
              <w:t>975,00</w:t>
            </w:r>
          </w:p>
        </w:tc>
        <w:tc>
          <w:tcPr>
            <w:tcW w:w="474" w:type="pct"/>
            <w:shd w:val="clear" w:color="000000" w:fill="FFFFFF"/>
            <w:noWrap/>
            <w:vAlign w:val="center"/>
            <w:hideMark/>
          </w:tcPr>
          <w:p w:rsidR="00BA5912" w:rsidRPr="00BA5912" w:rsidRDefault="00BA5912" w:rsidP="00BA5912">
            <w:pPr>
              <w:widowControl/>
              <w:jc w:val="center"/>
              <w:rPr>
                <w:rFonts w:eastAsia="Times New Roman" w:cs="Calibri"/>
                <w:szCs w:val="24"/>
                <w:lang w:val="pt-BR" w:eastAsia="pt-BR"/>
              </w:rPr>
            </w:pPr>
            <w:r w:rsidRPr="00BA5912">
              <w:rPr>
                <w:rFonts w:eastAsia="Times New Roman" w:cs="Calibri"/>
                <w:szCs w:val="24"/>
                <w:lang w:val="pt-BR" w:eastAsia="pt-BR"/>
              </w:rPr>
              <w:t>750,00</w:t>
            </w:r>
          </w:p>
        </w:tc>
        <w:tc>
          <w:tcPr>
            <w:tcW w:w="472" w:type="pct"/>
            <w:shd w:val="clear" w:color="000000" w:fill="FFFFFF"/>
            <w:noWrap/>
            <w:vAlign w:val="center"/>
            <w:hideMark/>
          </w:tcPr>
          <w:p w:rsidR="00BA5912" w:rsidRPr="00BA5912" w:rsidRDefault="00BA5912" w:rsidP="00BA5912">
            <w:pPr>
              <w:widowControl/>
              <w:jc w:val="center"/>
              <w:rPr>
                <w:rFonts w:eastAsia="Times New Roman" w:cs="Calibri"/>
                <w:szCs w:val="24"/>
                <w:lang w:val="pt-BR" w:eastAsia="pt-BR"/>
              </w:rPr>
            </w:pPr>
            <w:r w:rsidRPr="00BA5912">
              <w:rPr>
                <w:rFonts w:eastAsia="Times New Roman" w:cs="Calibri"/>
                <w:szCs w:val="24"/>
                <w:lang w:val="pt-BR" w:eastAsia="pt-BR"/>
              </w:rPr>
              <w:t>747,75</w:t>
            </w:r>
          </w:p>
        </w:tc>
        <w:tc>
          <w:tcPr>
            <w:tcW w:w="545" w:type="pct"/>
            <w:shd w:val="clear" w:color="000000" w:fill="FFFFFF"/>
            <w:noWrap/>
            <w:vAlign w:val="center"/>
            <w:hideMark/>
          </w:tcPr>
          <w:p w:rsidR="00BA5912" w:rsidRPr="00BA5912" w:rsidRDefault="00BA5912" w:rsidP="00BA5912">
            <w:pPr>
              <w:widowControl/>
              <w:jc w:val="center"/>
              <w:rPr>
                <w:rFonts w:eastAsia="Times New Roman" w:cs="Calibri"/>
                <w:b/>
                <w:bCs/>
                <w:color w:val="000000"/>
                <w:szCs w:val="24"/>
                <w:lang w:val="pt-BR" w:eastAsia="pt-BR"/>
              </w:rPr>
            </w:pPr>
            <w:r w:rsidRPr="00BA5912">
              <w:rPr>
                <w:rFonts w:eastAsia="Times New Roman" w:cs="Calibri"/>
                <w:b/>
                <w:bCs/>
                <w:color w:val="000000"/>
                <w:szCs w:val="24"/>
                <w:lang w:val="pt-BR" w:eastAsia="pt-BR"/>
              </w:rPr>
              <w:t>824,44</w:t>
            </w:r>
          </w:p>
        </w:tc>
      </w:tr>
      <w:tr w:rsidR="00BA5912" w:rsidRPr="00BA5912" w:rsidTr="00BA5912">
        <w:trPr>
          <w:trHeight w:val="227"/>
        </w:trPr>
        <w:tc>
          <w:tcPr>
            <w:tcW w:w="348" w:type="pct"/>
            <w:shd w:val="clear" w:color="000000" w:fill="FFFFFF"/>
            <w:noWrap/>
            <w:vAlign w:val="center"/>
            <w:hideMark/>
          </w:tcPr>
          <w:p w:rsidR="00BA5912" w:rsidRPr="00BA5912" w:rsidRDefault="00BA5912" w:rsidP="00BA5912">
            <w:pPr>
              <w:widowControl/>
              <w:jc w:val="center"/>
              <w:rPr>
                <w:rFonts w:eastAsia="Times New Roman" w:cs="Calibri"/>
                <w:color w:val="000000"/>
                <w:szCs w:val="24"/>
                <w:lang w:val="pt-BR" w:eastAsia="pt-BR"/>
              </w:rPr>
            </w:pPr>
            <w:proofErr w:type="gramStart"/>
            <w:r w:rsidRPr="00BA5912">
              <w:rPr>
                <w:rFonts w:eastAsia="Times New Roman" w:cs="Calibri"/>
                <w:color w:val="000000"/>
                <w:szCs w:val="24"/>
                <w:lang w:val="pt-BR" w:eastAsia="pt-BR"/>
              </w:rPr>
              <w:t>2</w:t>
            </w:r>
            <w:proofErr w:type="gramEnd"/>
          </w:p>
        </w:tc>
        <w:tc>
          <w:tcPr>
            <w:tcW w:w="2215" w:type="pct"/>
            <w:shd w:val="clear" w:color="000000" w:fill="FFFFFF"/>
            <w:vAlign w:val="bottom"/>
            <w:hideMark/>
          </w:tcPr>
          <w:p w:rsidR="00BA5912" w:rsidRPr="00BA5912" w:rsidRDefault="00BA5912" w:rsidP="00BA5912">
            <w:pPr>
              <w:widowControl/>
              <w:jc w:val="both"/>
              <w:rPr>
                <w:rFonts w:eastAsia="Times New Roman" w:cs="Calibri"/>
                <w:color w:val="000000"/>
                <w:szCs w:val="24"/>
                <w:lang w:val="pt-BR" w:eastAsia="pt-BR"/>
              </w:rPr>
            </w:pPr>
            <w:r w:rsidRPr="00BA5912">
              <w:rPr>
                <w:rFonts w:eastAsia="Times New Roman" w:cs="Calibri"/>
                <w:color w:val="000000"/>
                <w:szCs w:val="24"/>
                <w:lang w:val="pt-BR" w:eastAsia="pt-BR"/>
              </w:rPr>
              <w:t xml:space="preserve">Elaboração de PSCIP – projetos de segurança e combate a incendio e panico de Escolas Municipais para protocolo junto ao Corpo de Bombeiros Militar, sendo elas: EMEB Coronel Vanick - Distrito Culuene – 80 km, EMEB Elidio Corbari – Distrito Garapú – 25 km, EMEB Pioneiros – Sede do Municipio, EMEB Progresso – Sede do Municipio, EMEB Nova Era – Sede do Municipio, EMEI São Francisco – Sede do Municipio, EMEI Menino Jesus – Sede do Municipio, EMEI Novo Lar – Sede do Municipio, EMEB Monteiro Lobato – Sede do Municipio e EMEB Norberto Schwantes – Sede do </w:t>
            </w:r>
            <w:proofErr w:type="gramStart"/>
            <w:r w:rsidRPr="00BA5912">
              <w:rPr>
                <w:rFonts w:eastAsia="Times New Roman" w:cs="Calibri"/>
                <w:color w:val="000000"/>
                <w:szCs w:val="24"/>
                <w:lang w:val="pt-BR" w:eastAsia="pt-BR"/>
              </w:rPr>
              <w:t>Municipio</w:t>
            </w:r>
            <w:proofErr w:type="gramEnd"/>
          </w:p>
        </w:tc>
        <w:tc>
          <w:tcPr>
            <w:tcW w:w="474" w:type="pct"/>
            <w:shd w:val="clear" w:color="000000" w:fill="FFFFFF"/>
            <w:noWrap/>
            <w:vAlign w:val="center"/>
            <w:hideMark/>
          </w:tcPr>
          <w:p w:rsidR="00BA5912" w:rsidRPr="00BA5912" w:rsidRDefault="00BA5912" w:rsidP="00BA5912">
            <w:pPr>
              <w:widowControl/>
              <w:jc w:val="center"/>
              <w:rPr>
                <w:rFonts w:eastAsia="Times New Roman" w:cs="Calibri"/>
                <w:szCs w:val="24"/>
                <w:lang w:val="pt-BR" w:eastAsia="pt-BR"/>
              </w:rPr>
            </w:pPr>
            <w:r w:rsidRPr="00BA5912">
              <w:rPr>
                <w:rFonts w:eastAsia="Times New Roman" w:cs="Calibri"/>
                <w:szCs w:val="24"/>
                <w:lang w:val="pt-BR" w:eastAsia="pt-BR"/>
              </w:rPr>
              <w:t>8,25</w:t>
            </w:r>
          </w:p>
        </w:tc>
        <w:tc>
          <w:tcPr>
            <w:tcW w:w="472" w:type="pct"/>
            <w:shd w:val="clear" w:color="000000" w:fill="FFFFFF"/>
            <w:noWrap/>
            <w:vAlign w:val="center"/>
            <w:hideMark/>
          </w:tcPr>
          <w:p w:rsidR="00BA5912" w:rsidRPr="00BA5912" w:rsidRDefault="00BA5912" w:rsidP="00BA5912">
            <w:pPr>
              <w:widowControl/>
              <w:jc w:val="center"/>
              <w:rPr>
                <w:rFonts w:eastAsia="Times New Roman" w:cs="Calibri"/>
                <w:szCs w:val="24"/>
                <w:lang w:val="pt-BR" w:eastAsia="pt-BR"/>
              </w:rPr>
            </w:pPr>
            <w:r w:rsidRPr="00BA5912">
              <w:rPr>
                <w:rFonts w:eastAsia="Times New Roman" w:cs="Calibri"/>
                <w:szCs w:val="24"/>
                <w:lang w:val="pt-BR" w:eastAsia="pt-BR"/>
              </w:rPr>
              <w:t>6,50</w:t>
            </w:r>
          </w:p>
        </w:tc>
        <w:tc>
          <w:tcPr>
            <w:tcW w:w="474" w:type="pct"/>
            <w:shd w:val="clear" w:color="000000" w:fill="FFFFFF"/>
            <w:noWrap/>
            <w:vAlign w:val="center"/>
            <w:hideMark/>
          </w:tcPr>
          <w:p w:rsidR="00BA5912" w:rsidRPr="00BA5912" w:rsidRDefault="00BA5912" w:rsidP="00BA5912">
            <w:pPr>
              <w:widowControl/>
              <w:jc w:val="center"/>
              <w:rPr>
                <w:rFonts w:eastAsia="Times New Roman" w:cs="Calibri"/>
                <w:szCs w:val="24"/>
                <w:lang w:val="pt-BR" w:eastAsia="pt-BR"/>
              </w:rPr>
            </w:pPr>
            <w:r w:rsidRPr="00BA5912">
              <w:rPr>
                <w:rFonts w:eastAsia="Times New Roman" w:cs="Calibri"/>
                <w:szCs w:val="24"/>
                <w:lang w:val="pt-BR" w:eastAsia="pt-BR"/>
              </w:rPr>
              <w:t>6,12</w:t>
            </w:r>
          </w:p>
        </w:tc>
        <w:tc>
          <w:tcPr>
            <w:tcW w:w="472" w:type="pct"/>
            <w:shd w:val="clear" w:color="000000" w:fill="FFFFFF"/>
            <w:noWrap/>
            <w:vAlign w:val="center"/>
            <w:hideMark/>
          </w:tcPr>
          <w:p w:rsidR="00BA5912" w:rsidRPr="00BA5912" w:rsidRDefault="00BA5912" w:rsidP="00BA5912">
            <w:pPr>
              <w:widowControl/>
              <w:jc w:val="center"/>
              <w:rPr>
                <w:rFonts w:eastAsia="Times New Roman" w:cs="Calibri"/>
                <w:szCs w:val="24"/>
                <w:lang w:val="pt-BR" w:eastAsia="pt-BR"/>
              </w:rPr>
            </w:pPr>
            <w:r w:rsidRPr="00BA5912">
              <w:rPr>
                <w:rFonts w:eastAsia="Times New Roman" w:cs="Calibri"/>
                <w:szCs w:val="24"/>
                <w:lang w:val="pt-BR" w:eastAsia="pt-BR"/>
              </w:rPr>
              <w:t>6,94</w:t>
            </w:r>
          </w:p>
        </w:tc>
        <w:tc>
          <w:tcPr>
            <w:tcW w:w="545" w:type="pct"/>
            <w:shd w:val="clear" w:color="000000" w:fill="FFFFFF"/>
            <w:noWrap/>
            <w:vAlign w:val="center"/>
            <w:hideMark/>
          </w:tcPr>
          <w:p w:rsidR="00BA5912" w:rsidRPr="00BA5912" w:rsidRDefault="00BA5912" w:rsidP="00BA5912">
            <w:pPr>
              <w:widowControl/>
              <w:jc w:val="center"/>
              <w:rPr>
                <w:rFonts w:eastAsia="Times New Roman" w:cs="Calibri"/>
                <w:b/>
                <w:bCs/>
                <w:color w:val="000000"/>
                <w:szCs w:val="24"/>
                <w:lang w:val="pt-BR" w:eastAsia="pt-BR"/>
              </w:rPr>
            </w:pPr>
            <w:r w:rsidRPr="00BA5912">
              <w:rPr>
                <w:rFonts w:eastAsia="Times New Roman" w:cs="Calibri"/>
                <w:b/>
                <w:bCs/>
                <w:color w:val="000000"/>
                <w:szCs w:val="24"/>
                <w:lang w:val="pt-BR" w:eastAsia="pt-BR"/>
              </w:rPr>
              <w:t>6,95</w:t>
            </w:r>
          </w:p>
        </w:tc>
      </w:tr>
    </w:tbl>
    <w:p w:rsidR="00BA5912" w:rsidRDefault="00BA5912" w:rsidP="00135516">
      <w:pPr>
        <w:spacing w:line="276" w:lineRule="auto"/>
        <w:rPr>
          <w:rFonts w:eastAsia="Arial Unicode MS" w:cs="Calibri"/>
          <w:b/>
          <w:u w:val="single"/>
          <w:lang w:val="pt-BR"/>
        </w:rPr>
      </w:pPr>
    </w:p>
    <w:p w:rsidR="00BA5912" w:rsidRPr="00B251FC" w:rsidRDefault="00BA5912" w:rsidP="00BA5912">
      <w:pPr>
        <w:pStyle w:val="SemEspaamento"/>
        <w:spacing w:line="276" w:lineRule="auto"/>
        <w:jc w:val="center"/>
        <w:rPr>
          <w:rFonts w:asciiTheme="minorHAnsi" w:hAnsiTheme="minorHAnsi" w:cstheme="minorHAnsi"/>
          <w:sz w:val="24"/>
          <w:szCs w:val="24"/>
        </w:rPr>
      </w:pPr>
      <w:proofErr w:type="gramStart"/>
      <w:r w:rsidRPr="00B251FC">
        <w:rPr>
          <w:rFonts w:asciiTheme="minorHAnsi" w:hAnsiTheme="minorHAnsi" w:cstheme="minorHAnsi"/>
          <w:sz w:val="24"/>
          <w:szCs w:val="24"/>
        </w:rPr>
        <w:t>Canarana-MT</w:t>
      </w:r>
      <w:r w:rsidRPr="00B251FC">
        <w:rPr>
          <w:rFonts w:asciiTheme="minorHAnsi" w:hAnsiTheme="minorHAnsi" w:cstheme="minorHAnsi"/>
          <w:sz w:val="24"/>
          <w:szCs w:val="24"/>
          <w:bdr w:val="none" w:sz="0" w:space="0" w:color="auto" w:frame="1"/>
        </w:rPr>
        <w:t xml:space="preserve"> </w:t>
      </w:r>
      <w:r>
        <w:rPr>
          <w:rFonts w:asciiTheme="minorHAnsi" w:hAnsiTheme="minorHAnsi" w:cstheme="minorHAnsi"/>
          <w:sz w:val="24"/>
          <w:szCs w:val="24"/>
          <w:bdr w:val="none" w:sz="0" w:space="0" w:color="auto" w:frame="1"/>
        </w:rPr>
        <w:t>23</w:t>
      </w:r>
      <w:r w:rsidRPr="00B251FC">
        <w:rPr>
          <w:rFonts w:asciiTheme="minorHAnsi" w:hAnsiTheme="minorHAnsi" w:cstheme="minorHAnsi"/>
          <w:sz w:val="24"/>
          <w:szCs w:val="24"/>
          <w:bdr w:val="none" w:sz="0" w:space="0" w:color="auto" w:frame="1"/>
        </w:rPr>
        <w:t xml:space="preserve"> de </w:t>
      </w:r>
      <w:r>
        <w:rPr>
          <w:rFonts w:asciiTheme="minorHAnsi" w:hAnsiTheme="minorHAnsi" w:cstheme="minorHAnsi"/>
          <w:sz w:val="24"/>
          <w:szCs w:val="24"/>
          <w:bdr w:val="none" w:sz="0" w:space="0" w:color="auto" w:frame="1"/>
        </w:rPr>
        <w:t>Junh</w:t>
      </w:r>
      <w:r w:rsidRPr="00B251FC">
        <w:rPr>
          <w:rFonts w:asciiTheme="minorHAnsi" w:hAnsiTheme="minorHAnsi" w:cstheme="minorHAnsi"/>
          <w:sz w:val="24"/>
          <w:szCs w:val="24"/>
          <w:bdr w:val="none" w:sz="0" w:space="0" w:color="auto" w:frame="1"/>
        </w:rPr>
        <w:t>o de 2026.</w:t>
      </w:r>
      <w:proofErr w:type="gramEnd"/>
    </w:p>
    <w:p w:rsidR="00BA5912" w:rsidRPr="00B251FC" w:rsidRDefault="00BA5912" w:rsidP="00BA5912">
      <w:pPr>
        <w:spacing w:line="276" w:lineRule="auto"/>
        <w:jc w:val="center"/>
        <w:textAlignment w:val="baseline"/>
        <w:rPr>
          <w:rStyle w:val="nfase"/>
          <w:rFonts w:asciiTheme="minorHAnsi" w:hAnsiTheme="minorHAnsi" w:cstheme="minorHAnsi"/>
          <w:b/>
          <w:bCs/>
          <w:sz w:val="24"/>
          <w:szCs w:val="24"/>
          <w:bdr w:val="none" w:sz="0" w:space="0" w:color="auto" w:frame="1"/>
        </w:rPr>
      </w:pPr>
    </w:p>
    <w:p w:rsidR="00BA5912" w:rsidRPr="00B251FC" w:rsidRDefault="00BA5912" w:rsidP="00BA5912">
      <w:pPr>
        <w:spacing w:line="276" w:lineRule="auto"/>
        <w:jc w:val="center"/>
        <w:rPr>
          <w:rFonts w:asciiTheme="minorHAnsi" w:hAnsiTheme="minorHAnsi" w:cstheme="minorHAnsi"/>
          <w:b/>
          <w:color w:val="000000"/>
          <w:sz w:val="24"/>
          <w:szCs w:val="24"/>
          <w:lang w:val="pt-BR"/>
        </w:rPr>
      </w:pPr>
    </w:p>
    <w:p w:rsidR="00BA5912" w:rsidRPr="00B251FC" w:rsidRDefault="00BA5912" w:rsidP="00BA5912">
      <w:pPr>
        <w:spacing w:line="276" w:lineRule="auto"/>
        <w:jc w:val="center"/>
        <w:rPr>
          <w:rFonts w:asciiTheme="minorHAnsi" w:hAnsiTheme="minorHAnsi" w:cstheme="minorHAnsi"/>
          <w:color w:val="000000"/>
          <w:sz w:val="24"/>
          <w:szCs w:val="24"/>
        </w:rPr>
      </w:pPr>
    </w:p>
    <w:p w:rsidR="00BA5912" w:rsidRPr="00B251FC" w:rsidRDefault="00BA5912" w:rsidP="00BA5912">
      <w:pPr>
        <w:spacing w:line="276" w:lineRule="auto"/>
        <w:jc w:val="center"/>
        <w:rPr>
          <w:rFonts w:asciiTheme="minorHAnsi" w:hAnsiTheme="minorHAnsi" w:cstheme="minorHAnsi"/>
          <w:sz w:val="24"/>
          <w:szCs w:val="24"/>
        </w:rPr>
      </w:pPr>
      <w:r w:rsidRPr="00572673">
        <w:rPr>
          <w:rFonts w:asciiTheme="minorHAnsi" w:hAnsiTheme="minorHAnsi" w:cstheme="minorHAnsi"/>
          <w:b/>
          <w:sz w:val="24"/>
          <w:szCs w:val="24"/>
        </w:rPr>
        <w:t>LUANA SIPPERT DE SOUZA</w:t>
      </w:r>
    </w:p>
    <w:p w:rsidR="00BA5912" w:rsidRPr="00B70B11" w:rsidRDefault="00BA5912" w:rsidP="00BA5912">
      <w:pPr>
        <w:spacing w:line="276" w:lineRule="auto"/>
        <w:jc w:val="center"/>
        <w:rPr>
          <w:rFonts w:eastAsia="Arial Unicode MS" w:cs="Calibri"/>
          <w:b/>
          <w:u w:val="single"/>
          <w:lang w:val="pt-BR"/>
        </w:rPr>
      </w:pPr>
      <w:r w:rsidRPr="00B251FC">
        <w:rPr>
          <w:rFonts w:asciiTheme="minorHAnsi" w:hAnsiTheme="minorHAnsi" w:cstheme="minorHAnsi"/>
          <w:sz w:val="24"/>
          <w:szCs w:val="24"/>
        </w:rPr>
        <w:t>Matricula</w:t>
      </w:r>
      <w:r w:rsidRPr="00B251FC">
        <w:rPr>
          <w:rFonts w:asciiTheme="minorHAnsi" w:hAnsiTheme="minorHAnsi" w:cstheme="minorHAnsi"/>
          <w:sz w:val="24"/>
          <w:szCs w:val="24"/>
        </w:rPr>
        <w:t xml:space="preserve"> </w:t>
      </w:r>
      <w:r>
        <w:rPr>
          <w:rFonts w:asciiTheme="minorHAnsi" w:hAnsiTheme="minorHAnsi" w:cstheme="minorHAnsi"/>
          <w:sz w:val="24"/>
          <w:szCs w:val="24"/>
        </w:rPr>
        <w:t>9710</w:t>
      </w:r>
    </w:p>
    <w:sectPr w:rsidR="00BA5912" w:rsidRPr="00B70B11" w:rsidSect="008F2616">
      <w:headerReference w:type="default" r:id="rId9"/>
      <w:footerReference w:type="default" r:id="rId10"/>
      <w:footnotePr>
        <w:numRestart w:val="eachSect"/>
      </w:footnotePr>
      <w:type w:val="continuous"/>
      <w:pgSz w:w="11907" w:h="16840" w:code="9"/>
      <w:pgMar w:top="1701" w:right="1361" w:bottom="1247" w:left="1701"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4D8B" w:rsidRDefault="00934D8B" w:rsidP="001F031C">
      <w:r>
        <w:separator/>
      </w:r>
    </w:p>
  </w:endnote>
  <w:endnote w:type="continuationSeparator" w:id="0">
    <w:p w:rsidR="00934D8B" w:rsidRDefault="00934D8B" w:rsidP="001F0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MT">
    <w:altName w:val="Times New Roman"/>
    <w:charset w:val="01"/>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7D3A" w:rsidRPr="00284F3E" w:rsidRDefault="00417D3A" w:rsidP="00417D3A">
    <w:pPr>
      <w:spacing w:line="235" w:lineRule="auto"/>
      <w:ind w:right="278" w:hanging="11"/>
      <w:jc w:val="center"/>
      <w:rPr>
        <w:rFonts w:ascii="Arial" w:hAnsi="Arial" w:cs="Arial"/>
        <w:sz w:val="16"/>
      </w:rPr>
    </w:pPr>
    <w:r w:rsidRPr="00284F3E">
      <w:rPr>
        <w:rFonts w:ascii="Arial" w:hAnsi="Arial" w:cs="Arial"/>
        <w:sz w:val="16"/>
      </w:rPr>
      <w:t>Rua Miraguai, nº 228 - Telefone (66) 3478-1200 - CEP 78640-000 - Canarana - Mato Grosso</w:t>
    </w:r>
  </w:p>
  <w:p w:rsidR="00417D3A" w:rsidRPr="00284F3E" w:rsidRDefault="002555D8" w:rsidP="00417D3A">
    <w:pPr>
      <w:spacing w:line="235" w:lineRule="auto"/>
      <w:ind w:right="278" w:hanging="11"/>
      <w:jc w:val="center"/>
      <w:rPr>
        <w:b/>
        <w:sz w:val="16"/>
      </w:rPr>
    </w:pPr>
    <w:r>
      <w:rPr>
        <w:noProof/>
        <w:lang w:val="pt-BR" w:eastAsia="pt-BR"/>
      </w:rPr>
      <w:drawing>
        <wp:anchor distT="0" distB="0" distL="114300" distR="114300" simplePos="0" relativeHeight="251657216" behindDoc="0" locked="0" layoutInCell="1" allowOverlap="0" wp14:anchorId="1329D783" wp14:editId="473D778F">
          <wp:simplePos x="0" y="0"/>
          <wp:positionH relativeFrom="page">
            <wp:posOffset>6350</wp:posOffset>
          </wp:positionH>
          <wp:positionV relativeFrom="page">
            <wp:posOffset>10385425</wp:posOffset>
          </wp:positionV>
          <wp:extent cx="7581265" cy="259080"/>
          <wp:effectExtent l="0" t="0" r="635" b="7620"/>
          <wp:wrapTopAndBottom/>
          <wp:docPr id="1" name="Picture 23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4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1265" cy="259080"/>
                  </a:xfrm>
                  <a:prstGeom prst="rect">
                    <a:avLst/>
                  </a:prstGeom>
                  <a:noFill/>
                  <a:ln>
                    <a:noFill/>
                  </a:ln>
                </pic:spPr>
              </pic:pic>
            </a:graphicData>
          </a:graphic>
          <wp14:sizeRelH relativeFrom="margin">
            <wp14:pctWidth>0</wp14:pctWidth>
          </wp14:sizeRelH>
          <wp14:sizeRelV relativeFrom="page">
            <wp14:pctHeight>0</wp14:pctHeight>
          </wp14:sizeRelV>
        </wp:anchor>
      </w:drawing>
    </w:r>
    <w:r w:rsidR="00417D3A" w:rsidRPr="00284F3E">
      <w:rPr>
        <w:rFonts w:ascii="Arial" w:hAnsi="Arial" w:cs="Arial"/>
        <w:b/>
        <w:sz w:val="16"/>
      </w:rPr>
      <w:t>Canarana, Portal do Xingu e Capital do Gergelim</w:t>
    </w:r>
    <w:r w:rsidR="00417D3A" w:rsidRPr="00284F3E">
      <w:rPr>
        <w:b/>
        <w:sz w:val="16"/>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4D8B" w:rsidRDefault="00934D8B" w:rsidP="001F031C">
      <w:r>
        <w:separator/>
      </w:r>
    </w:p>
  </w:footnote>
  <w:footnote w:type="continuationSeparator" w:id="0">
    <w:p w:rsidR="00934D8B" w:rsidRDefault="00934D8B" w:rsidP="001F031C">
      <w:r>
        <w:continuationSeparator/>
      </w:r>
    </w:p>
  </w:footnote>
  <w:footnote w:id="1">
    <w:p w:rsidR="00980717" w:rsidRPr="00D26FCF" w:rsidRDefault="00980717" w:rsidP="00D26FCF">
      <w:pPr>
        <w:pStyle w:val="Textodenotaderodap"/>
        <w:jc w:val="both"/>
        <w:rPr>
          <w:rFonts w:ascii="Times New Roman" w:hAnsi="Times New Roman" w:cs="Times New Roman"/>
          <w:i/>
          <w:sz w:val="16"/>
        </w:rPr>
      </w:pPr>
      <w:r w:rsidRPr="00D26FCF">
        <w:rPr>
          <w:rStyle w:val="Refdenotaderodap"/>
          <w:rFonts w:ascii="Times New Roman" w:hAnsi="Times New Roman" w:cs="Times New Roman"/>
          <w:i/>
        </w:rPr>
        <w:footnoteRef/>
      </w:r>
      <w:r w:rsidRPr="00D26FCF">
        <w:rPr>
          <w:rFonts w:ascii="Times New Roman" w:hAnsi="Times New Roman" w:cs="Times New Roman"/>
          <w:i/>
        </w:rPr>
        <w:t xml:space="preserve"> </w:t>
      </w:r>
      <w:r w:rsidRPr="00D26FCF">
        <w:rPr>
          <w:rFonts w:ascii="Times New Roman" w:hAnsi="Times New Roman" w:cs="Times New Roman"/>
          <w:i/>
          <w:sz w:val="16"/>
        </w:rPr>
        <w:t xml:space="preserve">TORRES, Ronny Charles Lopes de. </w:t>
      </w:r>
      <w:r w:rsidRPr="00D26FCF">
        <w:rPr>
          <w:rFonts w:ascii="Times New Roman" w:hAnsi="Times New Roman" w:cs="Times New Roman"/>
          <w:b/>
          <w:i/>
          <w:sz w:val="16"/>
        </w:rPr>
        <w:t>Leis de Licitações Públicas e Comentadas</w:t>
      </w:r>
      <w:r w:rsidRPr="00D26FCF">
        <w:rPr>
          <w:rFonts w:ascii="Times New Roman" w:hAnsi="Times New Roman" w:cs="Times New Roman"/>
          <w:i/>
          <w:sz w:val="16"/>
        </w:rPr>
        <w:t>. SP: Editora Juspodivm, 2023. p 166</w:t>
      </w:r>
    </w:p>
  </w:footnote>
  <w:footnote w:id="2">
    <w:p w:rsidR="00980717" w:rsidRPr="00D26FCF" w:rsidRDefault="00980717" w:rsidP="005F5E5D">
      <w:pPr>
        <w:pStyle w:val="Textodenotaderodap"/>
        <w:tabs>
          <w:tab w:val="left" w:pos="142"/>
        </w:tabs>
        <w:jc w:val="both"/>
        <w:rPr>
          <w:rFonts w:ascii="Times New Roman" w:hAnsi="Times New Roman" w:cs="Times New Roman"/>
          <w:i/>
          <w:sz w:val="18"/>
          <w:szCs w:val="18"/>
          <w:lang w:val="pt-BR"/>
        </w:rPr>
      </w:pPr>
      <w:r w:rsidRPr="00D26FCF">
        <w:rPr>
          <w:rStyle w:val="Refdenotaderodap"/>
          <w:rFonts w:ascii="Times New Roman" w:hAnsi="Times New Roman" w:cs="Times New Roman"/>
          <w:i/>
          <w:sz w:val="16"/>
          <w:szCs w:val="18"/>
        </w:rPr>
        <w:footnoteRef/>
      </w:r>
      <w:r w:rsidRPr="00D26FCF">
        <w:rPr>
          <w:rFonts w:ascii="Times New Roman" w:hAnsi="Times New Roman" w:cs="Times New Roman"/>
          <w:i/>
          <w:sz w:val="16"/>
          <w:szCs w:val="18"/>
        </w:rPr>
        <w:t xml:space="preserve"> </w:t>
      </w:r>
      <w:proofErr w:type="gramStart"/>
      <w:r w:rsidRPr="00D26FCF">
        <w:rPr>
          <w:rFonts w:ascii="Times New Roman" w:hAnsi="Times New Roman" w:cs="Times New Roman"/>
          <w:i/>
          <w:sz w:val="16"/>
          <w:szCs w:val="18"/>
        </w:rPr>
        <w:t>https</w:t>
      </w:r>
      <w:proofErr w:type="gramEnd"/>
      <w:r w:rsidRPr="00D26FCF">
        <w:rPr>
          <w:rFonts w:ascii="Times New Roman" w:hAnsi="Times New Roman" w:cs="Times New Roman"/>
          <w:i/>
          <w:sz w:val="16"/>
          <w:szCs w:val="18"/>
        </w:rPr>
        <w:t>://www.gov.br/compras/pt-br/acesso-a-informacao/legislacao/instrucoes-normativas/instrucao-normativa-seges-n</w:t>
      </w:r>
      <w:r w:rsidR="000E487F">
        <w:rPr>
          <w:rFonts w:ascii="Times New Roman" w:hAnsi="Times New Roman" w:cs="Times New Roman"/>
          <w:i/>
          <w:sz w:val="16"/>
          <w:szCs w:val="18"/>
        </w:rPr>
        <w:t>º</w:t>
      </w:r>
      <w:r w:rsidRPr="00D26FCF">
        <w:rPr>
          <w:rFonts w:ascii="Times New Roman" w:hAnsi="Times New Roman" w:cs="Times New Roman"/>
          <w:i/>
          <w:sz w:val="16"/>
          <w:szCs w:val="18"/>
        </w:rPr>
        <w:t>-58</w:t>
      </w:r>
      <w:r w:rsidR="000E487F">
        <w:rPr>
          <w:rFonts w:ascii="Times New Roman" w:hAnsi="Times New Roman" w:cs="Times New Roman"/>
          <w:i/>
          <w:sz w:val="16"/>
          <w:szCs w:val="18"/>
        </w:rPr>
        <w:t>/</w:t>
      </w:r>
      <w:r w:rsidRPr="00D26FCF">
        <w:rPr>
          <w:rFonts w:ascii="Times New Roman" w:hAnsi="Times New Roman" w:cs="Times New Roman"/>
          <w:i/>
          <w:sz w:val="16"/>
          <w:szCs w:val="18"/>
        </w:rPr>
        <w:t>2022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0717" w:rsidRPr="00BB4F68" w:rsidRDefault="002555D8" w:rsidP="00BB4F68">
    <w:pPr>
      <w:pStyle w:val="Cabealho"/>
    </w:pPr>
    <w:r>
      <w:rPr>
        <w:noProof/>
        <w:lang w:val="pt-BR" w:eastAsia="pt-BR"/>
      </w:rPr>
      <w:drawing>
        <wp:anchor distT="0" distB="0" distL="114300" distR="114300" simplePos="0" relativeHeight="251658240" behindDoc="0" locked="0" layoutInCell="1" allowOverlap="0" wp14:anchorId="5357F9E2" wp14:editId="711A25D2">
          <wp:simplePos x="0" y="0"/>
          <wp:positionH relativeFrom="page">
            <wp:posOffset>20320</wp:posOffset>
          </wp:positionH>
          <wp:positionV relativeFrom="page">
            <wp:posOffset>217805</wp:posOffset>
          </wp:positionV>
          <wp:extent cx="5140960" cy="743585"/>
          <wp:effectExtent l="0" t="0" r="0" b="0"/>
          <wp:wrapTopAndBottom/>
          <wp:docPr id="2" name="Picture 23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47"/>
                  <pic:cNvPicPr>
                    <a:picLocks noChangeAspect="1" noChangeArrowheads="1"/>
                  </pic:cNvPicPr>
                </pic:nvPicPr>
                <pic:blipFill>
                  <a:blip r:embed="rId1">
                    <a:extLst>
                      <a:ext uri="{28A0092B-C50C-407E-A947-70E740481C1C}">
                        <a14:useLocalDpi xmlns:a14="http://schemas.microsoft.com/office/drawing/2010/main" val="0"/>
                      </a:ext>
                    </a:extLst>
                  </a:blip>
                  <a:srcRect t="28050"/>
                  <a:stretch>
                    <a:fillRect/>
                  </a:stretch>
                </pic:blipFill>
                <pic:spPr bwMode="auto">
                  <a:xfrm>
                    <a:off x="0" y="0"/>
                    <a:ext cx="5140960" cy="74358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A80BA1"/>
    <w:multiLevelType w:val="hybridMultilevel"/>
    <w:tmpl w:val="B916056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10653669"/>
    <w:multiLevelType w:val="multilevel"/>
    <w:tmpl w:val="967A3312"/>
    <w:lvl w:ilvl="0">
      <w:start w:val="1"/>
      <w:numFmt w:val="decimal"/>
      <w:lvlText w:val="%1."/>
      <w:lvlJc w:val="left"/>
      <w:pPr>
        <w:tabs>
          <w:tab w:val="num" w:pos="36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suff w:val="nothing"/>
      <w:lvlText w:val="%1.%2.%3.%4.%5.%6."/>
      <w:lvlJc w:val="left"/>
      <w:pPr>
        <w:ind w:left="0" w:firstLine="0"/>
      </w:pPr>
    </w:lvl>
    <w:lvl w:ilvl="6">
      <w:start w:val="1"/>
      <w:numFmt w:val="upperRoman"/>
      <w:pStyle w:val="Lista"/>
      <w:lvlText w:val="%7."/>
      <w:lvlJc w:val="left"/>
      <w:pPr>
        <w:tabs>
          <w:tab w:val="num" w:pos="720"/>
        </w:tabs>
        <w:ind w:left="0" w:firstLine="0"/>
      </w:pPr>
    </w:lvl>
    <w:lvl w:ilvl="7">
      <w:start w:val="1"/>
      <w:numFmt w:val="lowerLetter"/>
      <w:suff w:val="space"/>
      <w:lvlText w:val="%8)"/>
      <w:lvlJc w:val="left"/>
      <w:pPr>
        <w:ind w:left="0" w:firstLine="0"/>
      </w:pPr>
    </w:lvl>
    <w:lvl w:ilvl="8">
      <w:start w:val="1"/>
      <w:numFmt w:val="upperRoman"/>
      <w:lvlText w:val="%9."/>
      <w:lvlJc w:val="left"/>
      <w:pPr>
        <w:tabs>
          <w:tab w:val="num" w:pos="720"/>
        </w:tabs>
        <w:ind w:left="0" w:firstLine="0"/>
      </w:pPr>
    </w:lvl>
  </w:abstractNum>
  <w:abstractNum w:abstractNumId="2">
    <w:nsid w:val="27F937E3"/>
    <w:multiLevelType w:val="hybridMultilevel"/>
    <w:tmpl w:val="8D84A988"/>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3">
    <w:nsid w:val="3B1D130D"/>
    <w:multiLevelType w:val="hybridMultilevel"/>
    <w:tmpl w:val="3626A00C"/>
    <w:lvl w:ilvl="0" w:tplc="0416000F">
      <w:start w:val="1"/>
      <w:numFmt w:val="decimal"/>
      <w:lvlText w:val="%1."/>
      <w:lvlJc w:val="left"/>
      <w:pPr>
        <w:ind w:left="928"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651B7633"/>
    <w:multiLevelType w:val="hybridMultilevel"/>
    <w:tmpl w:val="8C4EFA9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652055C5"/>
    <w:multiLevelType w:val="hybridMultilevel"/>
    <w:tmpl w:val="6A0CD170"/>
    <w:lvl w:ilvl="0" w:tplc="A8545284">
      <w:start w:val="1"/>
      <w:numFmt w:val="bullet"/>
      <w:lvlText w:val=""/>
      <w:lvlJc w:val="left"/>
      <w:pPr>
        <w:ind w:left="4330" w:hanging="360"/>
      </w:pPr>
      <w:rPr>
        <w:rFonts w:ascii="Symbol" w:hAnsi="Symbol" w:hint="default"/>
      </w:rPr>
    </w:lvl>
    <w:lvl w:ilvl="1" w:tplc="04160003" w:tentative="1">
      <w:start w:val="1"/>
      <w:numFmt w:val="bullet"/>
      <w:lvlText w:val="o"/>
      <w:lvlJc w:val="left"/>
      <w:pPr>
        <w:ind w:left="5050" w:hanging="360"/>
      </w:pPr>
      <w:rPr>
        <w:rFonts w:ascii="Courier New" w:hAnsi="Courier New" w:cs="Courier New" w:hint="default"/>
      </w:rPr>
    </w:lvl>
    <w:lvl w:ilvl="2" w:tplc="04160005" w:tentative="1">
      <w:start w:val="1"/>
      <w:numFmt w:val="bullet"/>
      <w:lvlText w:val=""/>
      <w:lvlJc w:val="left"/>
      <w:pPr>
        <w:ind w:left="5770" w:hanging="360"/>
      </w:pPr>
      <w:rPr>
        <w:rFonts w:ascii="Wingdings" w:hAnsi="Wingdings" w:hint="default"/>
      </w:rPr>
    </w:lvl>
    <w:lvl w:ilvl="3" w:tplc="04160001" w:tentative="1">
      <w:start w:val="1"/>
      <w:numFmt w:val="bullet"/>
      <w:lvlText w:val=""/>
      <w:lvlJc w:val="left"/>
      <w:pPr>
        <w:ind w:left="6490" w:hanging="360"/>
      </w:pPr>
      <w:rPr>
        <w:rFonts w:ascii="Symbol" w:hAnsi="Symbol" w:hint="default"/>
      </w:rPr>
    </w:lvl>
    <w:lvl w:ilvl="4" w:tplc="04160003" w:tentative="1">
      <w:start w:val="1"/>
      <w:numFmt w:val="bullet"/>
      <w:lvlText w:val="o"/>
      <w:lvlJc w:val="left"/>
      <w:pPr>
        <w:ind w:left="7210" w:hanging="360"/>
      </w:pPr>
      <w:rPr>
        <w:rFonts w:ascii="Courier New" w:hAnsi="Courier New" w:cs="Courier New" w:hint="default"/>
      </w:rPr>
    </w:lvl>
    <w:lvl w:ilvl="5" w:tplc="04160005" w:tentative="1">
      <w:start w:val="1"/>
      <w:numFmt w:val="bullet"/>
      <w:lvlText w:val=""/>
      <w:lvlJc w:val="left"/>
      <w:pPr>
        <w:ind w:left="7930" w:hanging="360"/>
      </w:pPr>
      <w:rPr>
        <w:rFonts w:ascii="Wingdings" w:hAnsi="Wingdings" w:hint="default"/>
      </w:rPr>
    </w:lvl>
    <w:lvl w:ilvl="6" w:tplc="04160001" w:tentative="1">
      <w:start w:val="1"/>
      <w:numFmt w:val="bullet"/>
      <w:lvlText w:val=""/>
      <w:lvlJc w:val="left"/>
      <w:pPr>
        <w:ind w:left="8650" w:hanging="360"/>
      </w:pPr>
      <w:rPr>
        <w:rFonts w:ascii="Symbol" w:hAnsi="Symbol" w:hint="default"/>
      </w:rPr>
    </w:lvl>
    <w:lvl w:ilvl="7" w:tplc="04160003" w:tentative="1">
      <w:start w:val="1"/>
      <w:numFmt w:val="bullet"/>
      <w:lvlText w:val="o"/>
      <w:lvlJc w:val="left"/>
      <w:pPr>
        <w:ind w:left="9370" w:hanging="360"/>
      </w:pPr>
      <w:rPr>
        <w:rFonts w:ascii="Courier New" w:hAnsi="Courier New" w:cs="Courier New" w:hint="default"/>
      </w:rPr>
    </w:lvl>
    <w:lvl w:ilvl="8" w:tplc="04160005" w:tentative="1">
      <w:start w:val="1"/>
      <w:numFmt w:val="bullet"/>
      <w:lvlText w:val=""/>
      <w:lvlJc w:val="left"/>
      <w:pPr>
        <w:ind w:left="10090" w:hanging="360"/>
      </w:pPr>
      <w:rPr>
        <w:rFonts w:ascii="Wingdings" w:hAnsi="Wingdings" w:hint="default"/>
      </w:rPr>
    </w:lvl>
  </w:abstractNum>
  <w:abstractNum w:abstractNumId="6">
    <w:nsid w:val="7124345B"/>
    <w:multiLevelType w:val="hybridMultilevel"/>
    <w:tmpl w:val="6A4C6D2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7B914C72"/>
    <w:multiLevelType w:val="hybridMultilevel"/>
    <w:tmpl w:val="EA82437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2"/>
  </w:num>
  <w:num w:numId="4">
    <w:abstractNumId w:val="6"/>
  </w:num>
  <w:num w:numId="5">
    <w:abstractNumId w:val="7"/>
  </w:num>
  <w:num w:numId="6">
    <w:abstractNumId w:val="0"/>
  </w:num>
  <w:num w:numId="7">
    <w:abstractNumId w:val="3"/>
  </w:num>
  <w:num w:numId="8">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proofState w:grammar="clean"/>
  <w:attachedTemplate r:id="rId1"/>
  <w:defaultTabStop w:val="708"/>
  <w:hyphenationZone w:val="425"/>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5D8"/>
    <w:rsid w:val="00000D14"/>
    <w:rsid w:val="00002756"/>
    <w:rsid w:val="000060DF"/>
    <w:rsid w:val="00006504"/>
    <w:rsid w:val="00007322"/>
    <w:rsid w:val="00007716"/>
    <w:rsid w:val="00011C3A"/>
    <w:rsid w:val="000178C9"/>
    <w:rsid w:val="00022319"/>
    <w:rsid w:val="00023761"/>
    <w:rsid w:val="0002385A"/>
    <w:rsid w:val="00027292"/>
    <w:rsid w:val="000315C8"/>
    <w:rsid w:val="000356FF"/>
    <w:rsid w:val="00041DCB"/>
    <w:rsid w:val="00042A10"/>
    <w:rsid w:val="0004643B"/>
    <w:rsid w:val="00060327"/>
    <w:rsid w:val="00062346"/>
    <w:rsid w:val="000629B6"/>
    <w:rsid w:val="000637F8"/>
    <w:rsid w:val="00064B4C"/>
    <w:rsid w:val="000668EF"/>
    <w:rsid w:val="00066BDD"/>
    <w:rsid w:val="00073F4E"/>
    <w:rsid w:val="00075BBF"/>
    <w:rsid w:val="00084ED0"/>
    <w:rsid w:val="0009111E"/>
    <w:rsid w:val="00092018"/>
    <w:rsid w:val="000B7058"/>
    <w:rsid w:val="000B7CEF"/>
    <w:rsid w:val="000C3495"/>
    <w:rsid w:val="000C40A7"/>
    <w:rsid w:val="000C43EC"/>
    <w:rsid w:val="000C56A9"/>
    <w:rsid w:val="000C62D3"/>
    <w:rsid w:val="000C67FC"/>
    <w:rsid w:val="000C7DE5"/>
    <w:rsid w:val="000D2E3E"/>
    <w:rsid w:val="000D63FA"/>
    <w:rsid w:val="000E1368"/>
    <w:rsid w:val="000E487F"/>
    <w:rsid w:val="000F09C9"/>
    <w:rsid w:val="000F0A9D"/>
    <w:rsid w:val="000F1341"/>
    <w:rsid w:val="000F2732"/>
    <w:rsid w:val="000F6191"/>
    <w:rsid w:val="000F6F7C"/>
    <w:rsid w:val="001023FB"/>
    <w:rsid w:val="0010437F"/>
    <w:rsid w:val="0010492E"/>
    <w:rsid w:val="001103D6"/>
    <w:rsid w:val="0011443C"/>
    <w:rsid w:val="0012335D"/>
    <w:rsid w:val="00126F55"/>
    <w:rsid w:val="00135516"/>
    <w:rsid w:val="00140047"/>
    <w:rsid w:val="00140420"/>
    <w:rsid w:val="00140B24"/>
    <w:rsid w:val="00145570"/>
    <w:rsid w:val="00156FBF"/>
    <w:rsid w:val="00157445"/>
    <w:rsid w:val="001633F7"/>
    <w:rsid w:val="00164CFD"/>
    <w:rsid w:val="00165A04"/>
    <w:rsid w:val="00166752"/>
    <w:rsid w:val="001671E4"/>
    <w:rsid w:val="00167B66"/>
    <w:rsid w:val="00190783"/>
    <w:rsid w:val="00192039"/>
    <w:rsid w:val="001A4160"/>
    <w:rsid w:val="001A7F96"/>
    <w:rsid w:val="001B3E8F"/>
    <w:rsid w:val="001C2235"/>
    <w:rsid w:val="001C2250"/>
    <w:rsid w:val="001C6A72"/>
    <w:rsid w:val="001C7D84"/>
    <w:rsid w:val="001D108B"/>
    <w:rsid w:val="001D4CB9"/>
    <w:rsid w:val="001E1E06"/>
    <w:rsid w:val="001E2288"/>
    <w:rsid w:val="001F029B"/>
    <w:rsid w:val="001F031C"/>
    <w:rsid w:val="001F0A3B"/>
    <w:rsid w:val="001F6400"/>
    <w:rsid w:val="00203117"/>
    <w:rsid w:val="00203EF3"/>
    <w:rsid w:val="002048EF"/>
    <w:rsid w:val="00204B58"/>
    <w:rsid w:val="00211E58"/>
    <w:rsid w:val="0021231E"/>
    <w:rsid w:val="002175A0"/>
    <w:rsid w:val="00221E7C"/>
    <w:rsid w:val="00223BE3"/>
    <w:rsid w:val="00224B39"/>
    <w:rsid w:val="00227473"/>
    <w:rsid w:val="00227966"/>
    <w:rsid w:val="0023043B"/>
    <w:rsid w:val="00233300"/>
    <w:rsid w:val="00235CF8"/>
    <w:rsid w:val="0025007E"/>
    <w:rsid w:val="00251695"/>
    <w:rsid w:val="00252101"/>
    <w:rsid w:val="00252E25"/>
    <w:rsid w:val="002555D8"/>
    <w:rsid w:val="002632BC"/>
    <w:rsid w:val="00264483"/>
    <w:rsid w:val="00267B0A"/>
    <w:rsid w:val="002707DB"/>
    <w:rsid w:val="00272665"/>
    <w:rsid w:val="002849FA"/>
    <w:rsid w:val="00284F3E"/>
    <w:rsid w:val="00297B17"/>
    <w:rsid w:val="002A26B2"/>
    <w:rsid w:val="002A2C55"/>
    <w:rsid w:val="002A490B"/>
    <w:rsid w:val="002B04F1"/>
    <w:rsid w:val="002B0945"/>
    <w:rsid w:val="002B1A7C"/>
    <w:rsid w:val="002B24A4"/>
    <w:rsid w:val="002B6F68"/>
    <w:rsid w:val="002C5D51"/>
    <w:rsid w:val="002D5AE4"/>
    <w:rsid w:val="002D704D"/>
    <w:rsid w:val="002E440D"/>
    <w:rsid w:val="002F07B6"/>
    <w:rsid w:val="002F2AC2"/>
    <w:rsid w:val="002F4341"/>
    <w:rsid w:val="002F6EA9"/>
    <w:rsid w:val="00300016"/>
    <w:rsid w:val="00307A6E"/>
    <w:rsid w:val="00310095"/>
    <w:rsid w:val="0031282D"/>
    <w:rsid w:val="00321927"/>
    <w:rsid w:val="00322105"/>
    <w:rsid w:val="003229B2"/>
    <w:rsid w:val="003249E3"/>
    <w:rsid w:val="00326C55"/>
    <w:rsid w:val="00344228"/>
    <w:rsid w:val="00347160"/>
    <w:rsid w:val="003502FC"/>
    <w:rsid w:val="00350F0F"/>
    <w:rsid w:val="0035305F"/>
    <w:rsid w:val="00353C26"/>
    <w:rsid w:val="00357396"/>
    <w:rsid w:val="00360D1D"/>
    <w:rsid w:val="00363B80"/>
    <w:rsid w:val="00366E64"/>
    <w:rsid w:val="003746DB"/>
    <w:rsid w:val="003875D0"/>
    <w:rsid w:val="00391797"/>
    <w:rsid w:val="0039799F"/>
    <w:rsid w:val="003A074B"/>
    <w:rsid w:val="003A129A"/>
    <w:rsid w:val="003A60E7"/>
    <w:rsid w:val="003B10D9"/>
    <w:rsid w:val="003B1701"/>
    <w:rsid w:val="003B2A8D"/>
    <w:rsid w:val="003B4C6B"/>
    <w:rsid w:val="003D43B9"/>
    <w:rsid w:val="003D49A0"/>
    <w:rsid w:val="003D4F20"/>
    <w:rsid w:val="003E4D6A"/>
    <w:rsid w:val="003E617A"/>
    <w:rsid w:val="003E7172"/>
    <w:rsid w:val="003F1B81"/>
    <w:rsid w:val="003F687D"/>
    <w:rsid w:val="00404B7F"/>
    <w:rsid w:val="00407AD6"/>
    <w:rsid w:val="00412BE7"/>
    <w:rsid w:val="00417D3A"/>
    <w:rsid w:val="00421A3E"/>
    <w:rsid w:val="0042366F"/>
    <w:rsid w:val="00426708"/>
    <w:rsid w:val="00427F95"/>
    <w:rsid w:val="00430442"/>
    <w:rsid w:val="0043065A"/>
    <w:rsid w:val="00432ECB"/>
    <w:rsid w:val="0043540E"/>
    <w:rsid w:val="00435E4E"/>
    <w:rsid w:val="004423E6"/>
    <w:rsid w:val="00447C1F"/>
    <w:rsid w:val="004529D7"/>
    <w:rsid w:val="00453D27"/>
    <w:rsid w:val="00454630"/>
    <w:rsid w:val="0046284C"/>
    <w:rsid w:val="0046368C"/>
    <w:rsid w:val="004709AB"/>
    <w:rsid w:val="004710BB"/>
    <w:rsid w:val="004747C3"/>
    <w:rsid w:val="004840E4"/>
    <w:rsid w:val="004944FB"/>
    <w:rsid w:val="00497025"/>
    <w:rsid w:val="004A1170"/>
    <w:rsid w:val="004A51DA"/>
    <w:rsid w:val="004B344B"/>
    <w:rsid w:val="004C7DFE"/>
    <w:rsid w:val="004C7EB8"/>
    <w:rsid w:val="004F5525"/>
    <w:rsid w:val="004F6F8B"/>
    <w:rsid w:val="00501715"/>
    <w:rsid w:val="005034E7"/>
    <w:rsid w:val="00503D78"/>
    <w:rsid w:val="0050454C"/>
    <w:rsid w:val="00515C5E"/>
    <w:rsid w:val="00515D89"/>
    <w:rsid w:val="00522BB4"/>
    <w:rsid w:val="00522EE7"/>
    <w:rsid w:val="005302B8"/>
    <w:rsid w:val="00530BC1"/>
    <w:rsid w:val="00542DD5"/>
    <w:rsid w:val="005473F8"/>
    <w:rsid w:val="00551754"/>
    <w:rsid w:val="0055593B"/>
    <w:rsid w:val="00572673"/>
    <w:rsid w:val="00574D4C"/>
    <w:rsid w:val="00574DAF"/>
    <w:rsid w:val="00576BAD"/>
    <w:rsid w:val="005829E1"/>
    <w:rsid w:val="00585026"/>
    <w:rsid w:val="0058595B"/>
    <w:rsid w:val="00585E65"/>
    <w:rsid w:val="00586A3D"/>
    <w:rsid w:val="00591A76"/>
    <w:rsid w:val="00593CFE"/>
    <w:rsid w:val="00595AF3"/>
    <w:rsid w:val="005A43CD"/>
    <w:rsid w:val="005B0C3F"/>
    <w:rsid w:val="005B103D"/>
    <w:rsid w:val="005B44B3"/>
    <w:rsid w:val="005B4777"/>
    <w:rsid w:val="005B6B3B"/>
    <w:rsid w:val="005B7065"/>
    <w:rsid w:val="005C0F0D"/>
    <w:rsid w:val="005C1101"/>
    <w:rsid w:val="005C3497"/>
    <w:rsid w:val="005C3BE2"/>
    <w:rsid w:val="005C58CE"/>
    <w:rsid w:val="005D36EB"/>
    <w:rsid w:val="005E1FDE"/>
    <w:rsid w:val="005E5578"/>
    <w:rsid w:val="005E5FAD"/>
    <w:rsid w:val="005F2EF0"/>
    <w:rsid w:val="005F4EEC"/>
    <w:rsid w:val="005F54C1"/>
    <w:rsid w:val="005F5E5D"/>
    <w:rsid w:val="00600E68"/>
    <w:rsid w:val="00600EC3"/>
    <w:rsid w:val="006016E1"/>
    <w:rsid w:val="00602CE7"/>
    <w:rsid w:val="0061305E"/>
    <w:rsid w:val="00614A99"/>
    <w:rsid w:val="00620C2E"/>
    <w:rsid w:val="00624FC1"/>
    <w:rsid w:val="00632869"/>
    <w:rsid w:val="00637B3E"/>
    <w:rsid w:val="0064648B"/>
    <w:rsid w:val="00654554"/>
    <w:rsid w:val="0065585B"/>
    <w:rsid w:val="006633D4"/>
    <w:rsid w:val="00667F76"/>
    <w:rsid w:val="00685441"/>
    <w:rsid w:val="006912A6"/>
    <w:rsid w:val="006920A2"/>
    <w:rsid w:val="00697BA0"/>
    <w:rsid w:val="006A2216"/>
    <w:rsid w:val="006B3EBF"/>
    <w:rsid w:val="006B5FC3"/>
    <w:rsid w:val="006C7217"/>
    <w:rsid w:val="006D5372"/>
    <w:rsid w:val="006D5DDF"/>
    <w:rsid w:val="006D5F84"/>
    <w:rsid w:val="006F0A02"/>
    <w:rsid w:val="006F35A8"/>
    <w:rsid w:val="006F507D"/>
    <w:rsid w:val="007007EE"/>
    <w:rsid w:val="0070161F"/>
    <w:rsid w:val="00701AC9"/>
    <w:rsid w:val="007370D0"/>
    <w:rsid w:val="0073749D"/>
    <w:rsid w:val="0073755C"/>
    <w:rsid w:val="0074463F"/>
    <w:rsid w:val="007451F2"/>
    <w:rsid w:val="0075007D"/>
    <w:rsid w:val="00752D99"/>
    <w:rsid w:val="00761F34"/>
    <w:rsid w:val="00775BD1"/>
    <w:rsid w:val="0078338B"/>
    <w:rsid w:val="007877D6"/>
    <w:rsid w:val="00791F11"/>
    <w:rsid w:val="00792AC0"/>
    <w:rsid w:val="007935FF"/>
    <w:rsid w:val="007A5523"/>
    <w:rsid w:val="007A6D27"/>
    <w:rsid w:val="007A7A65"/>
    <w:rsid w:val="007C5837"/>
    <w:rsid w:val="007D4BA2"/>
    <w:rsid w:val="007D574C"/>
    <w:rsid w:val="007E22E0"/>
    <w:rsid w:val="007E3434"/>
    <w:rsid w:val="007F0231"/>
    <w:rsid w:val="007F17C5"/>
    <w:rsid w:val="007F57CB"/>
    <w:rsid w:val="007F6F3F"/>
    <w:rsid w:val="007F78B4"/>
    <w:rsid w:val="008008F9"/>
    <w:rsid w:val="008036E5"/>
    <w:rsid w:val="008049DE"/>
    <w:rsid w:val="00821CFD"/>
    <w:rsid w:val="008238C6"/>
    <w:rsid w:val="008254FD"/>
    <w:rsid w:val="008322F0"/>
    <w:rsid w:val="00835DE8"/>
    <w:rsid w:val="008433FF"/>
    <w:rsid w:val="008438F5"/>
    <w:rsid w:val="008448C0"/>
    <w:rsid w:val="008476F1"/>
    <w:rsid w:val="00857D2B"/>
    <w:rsid w:val="00860EEC"/>
    <w:rsid w:val="00861AAE"/>
    <w:rsid w:val="00861EE7"/>
    <w:rsid w:val="00870CA8"/>
    <w:rsid w:val="00881BDA"/>
    <w:rsid w:val="00881D42"/>
    <w:rsid w:val="00885654"/>
    <w:rsid w:val="00896243"/>
    <w:rsid w:val="00896321"/>
    <w:rsid w:val="008A2F1F"/>
    <w:rsid w:val="008A3936"/>
    <w:rsid w:val="008A661F"/>
    <w:rsid w:val="008B0A86"/>
    <w:rsid w:val="008B0C70"/>
    <w:rsid w:val="008B3021"/>
    <w:rsid w:val="008B6707"/>
    <w:rsid w:val="008C0C35"/>
    <w:rsid w:val="008C5394"/>
    <w:rsid w:val="008C62E9"/>
    <w:rsid w:val="008D3BA9"/>
    <w:rsid w:val="008D6FB3"/>
    <w:rsid w:val="008E0759"/>
    <w:rsid w:val="008E7484"/>
    <w:rsid w:val="008F07AF"/>
    <w:rsid w:val="008F2616"/>
    <w:rsid w:val="008F72AF"/>
    <w:rsid w:val="008F774B"/>
    <w:rsid w:val="00902BBE"/>
    <w:rsid w:val="0091316D"/>
    <w:rsid w:val="0091385F"/>
    <w:rsid w:val="00914B22"/>
    <w:rsid w:val="0091580B"/>
    <w:rsid w:val="00916A0D"/>
    <w:rsid w:val="0093152D"/>
    <w:rsid w:val="00934D8B"/>
    <w:rsid w:val="0093607D"/>
    <w:rsid w:val="009464D2"/>
    <w:rsid w:val="0095062E"/>
    <w:rsid w:val="0096099C"/>
    <w:rsid w:val="00961E73"/>
    <w:rsid w:val="00964DE4"/>
    <w:rsid w:val="009658A2"/>
    <w:rsid w:val="00980717"/>
    <w:rsid w:val="009849B9"/>
    <w:rsid w:val="0099463E"/>
    <w:rsid w:val="009A661E"/>
    <w:rsid w:val="009B4EC6"/>
    <w:rsid w:val="009B58B3"/>
    <w:rsid w:val="009C3219"/>
    <w:rsid w:val="009C6931"/>
    <w:rsid w:val="009D1060"/>
    <w:rsid w:val="009D46F1"/>
    <w:rsid w:val="009D4E2A"/>
    <w:rsid w:val="009E00A2"/>
    <w:rsid w:val="009E218A"/>
    <w:rsid w:val="009E226B"/>
    <w:rsid w:val="009E297A"/>
    <w:rsid w:val="009E61EB"/>
    <w:rsid w:val="009F08D4"/>
    <w:rsid w:val="009F28B3"/>
    <w:rsid w:val="009F3437"/>
    <w:rsid w:val="00A01BFB"/>
    <w:rsid w:val="00A06EF4"/>
    <w:rsid w:val="00A13A31"/>
    <w:rsid w:val="00A173F9"/>
    <w:rsid w:val="00A32078"/>
    <w:rsid w:val="00A334EC"/>
    <w:rsid w:val="00A356A2"/>
    <w:rsid w:val="00A37DA7"/>
    <w:rsid w:val="00A4011A"/>
    <w:rsid w:val="00A42CC2"/>
    <w:rsid w:val="00A47334"/>
    <w:rsid w:val="00A5290E"/>
    <w:rsid w:val="00A57691"/>
    <w:rsid w:val="00A6190E"/>
    <w:rsid w:val="00A70B93"/>
    <w:rsid w:val="00A7118F"/>
    <w:rsid w:val="00A75596"/>
    <w:rsid w:val="00A77F9F"/>
    <w:rsid w:val="00A81C7C"/>
    <w:rsid w:val="00A83E2C"/>
    <w:rsid w:val="00A84E75"/>
    <w:rsid w:val="00A87709"/>
    <w:rsid w:val="00A9090C"/>
    <w:rsid w:val="00A91B97"/>
    <w:rsid w:val="00A94279"/>
    <w:rsid w:val="00A94790"/>
    <w:rsid w:val="00A94F16"/>
    <w:rsid w:val="00AA22AB"/>
    <w:rsid w:val="00AA3446"/>
    <w:rsid w:val="00AB2B1B"/>
    <w:rsid w:val="00AB6AB4"/>
    <w:rsid w:val="00AC3286"/>
    <w:rsid w:val="00AD78BB"/>
    <w:rsid w:val="00AE17D9"/>
    <w:rsid w:val="00AE1812"/>
    <w:rsid w:val="00AE61C7"/>
    <w:rsid w:val="00AE631C"/>
    <w:rsid w:val="00AF0BE6"/>
    <w:rsid w:val="00B07081"/>
    <w:rsid w:val="00B13780"/>
    <w:rsid w:val="00B157C6"/>
    <w:rsid w:val="00B17566"/>
    <w:rsid w:val="00B20B9C"/>
    <w:rsid w:val="00B251FC"/>
    <w:rsid w:val="00B26054"/>
    <w:rsid w:val="00B26353"/>
    <w:rsid w:val="00B27FB5"/>
    <w:rsid w:val="00B33BA6"/>
    <w:rsid w:val="00B37234"/>
    <w:rsid w:val="00B456ED"/>
    <w:rsid w:val="00B532C7"/>
    <w:rsid w:val="00B53E94"/>
    <w:rsid w:val="00B673F3"/>
    <w:rsid w:val="00B70B11"/>
    <w:rsid w:val="00B7156D"/>
    <w:rsid w:val="00B74198"/>
    <w:rsid w:val="00B772E3"/>
    <w:rsid w:val="00B902E9"/>
    <w:rsid w:val="00B92869"/>
    <w:rsid w:val="00B95AC3"/>
    <w:rsid w:val="00B96A11"/>
    <w:rsid w:val="00B97675"/>
    <w:rsid w:val="00BA5912"/>
    <w:rsid w:val="00BB4F68"/>
    <w:rsid w:val="00BB5BFD"/>
    <w:rsid w:val="00BD0600"/>
    <w:rsid w:val="00BD29FE"/>
    <w:rsid w:val="00BD307B"/>
    <w:rsid w:val="00BD6188"/>
    <w:rsid w:val="00BE0529"/>
    <w:rsid w:val="00BE4F23"/>
    <w:rsid w:val="00BF0A62"/>
    <w:rsid w:val="00C00EC9"/>
    <w:rsid w:val="00C04DEE"/>
    <w:rsid w:val="00C050C6"/>
    <w:rsid w:val="00C07CD1"/>
    <w:rsid w:val="00C14980"/>
    <w:rsid w:val="00C30B47"/>
    <w:rsid w:val="00C437D6"/>
    <w:rsid w:val="00C447CC"/>
    <w:rsid w:val="00C45B99"/>
    <w:rsid w:val="00C46D5C"/>
    <w:rsid w:val="00C5217A"/>
    <w:rsid w:val="00C54C06"/>
    <w:rsid w:val="00C55055"/>
    <w:rsid w:val="00C60127"/>
    <w:rsid w:val="00C6124F"/>
    <w:rsid w:val="00C613E7"/>
    <w:rsid w:val="00C63ACE"/>
    <w:rsid w:val="00C6659C"/>
    <w:rsid w:val="00C70B73"/>
    <w:rsid w:val="00C77CD2"/>
    <w:rsid w:val="00C82740"/>
    <w:rsid w:val="00C86365"/>
    <w:rsid w:val="00C91F29"/>
    <w:rsid w:val="00C95311"/>
    <w:rsid w:val="00C9673E"/>
    <w:rsid w:val="00CA1F12"/>
    <w:rsid w:val="00CA414E"/>
    <w:rsid w:val="00CA445E"/>
    <w:rsid w:val="00CB14F6"/>
    <w:rsid w:val="00CB334B"/>
    <w:rsid w:val="00CB4810"/>
    <w:rsid w:val="00CC03F4"/>
    <w:rsid w:val="00CC4F3B"/>
    <w:rsid w:val="00CC53F5"/>
    <w:rsid w:val="00CC7D3C"/>
    <w:rsid w:val="00CD594F"/>
    <w:rsid w:val="00CD67AC"/>
    <w:rsid w:val="00CE1F80"/>
    <w:rsid w:val="00CE26F0"/>
    <w:rsid w:val="00CE3FF1"/>
    <w:rsid w:val="00CE5029"/>
    <w:rsid w:val="00CF0035"/>
    <w:rsid w:val="00D03A10"/>
    <w:rsid w:val="00D043A3"/>
    <w:rsid w:val="00D04A1D"/>
    <w:rsid w:val="00D06D6D"/>
    <w:rsid w:val="00D229FA"/>
    <w:rsid w:val="00D26FCF"/>
    <w:rsid w:val="00D311B5"/>
    <w:rsid w:val="00D3652B"/>
    <w:rsid w:val="00D36950"/>
    <w:rsid w:val="00D512F3"/>
    <w:rsid w:val="00D5393C"/>
    <w:rsid w:val="00D5491C"/>
    <w:rsid w:val="00D64FC2"/>
    <w:rsid w:val="00D7014C"/>
    <w:rsid w:val="00D73F28"/>
    <w:rsid w:val="00D75CC5"/>
    <w:rsid w:val="00D77D86"/>
    <w:rsid w:val="00D806B4"/>
    <w:rsid w:val="00D90605"/>
    <w:rsid w:val="00D91497"/>
    <w:rsid w:val="00D94813"/>
    <w:rsid w:val="00D94B01"/>
    <w:rsid w:val="00D95DF0"/>
    <w:rsid w:val="00DA0EC6"/>
    <w:rsid w:val="00DA11B7"/>
    <w:rsid w:val="00DA26C9"/>
    <w:rsid w:val="00DB617E"/>
    <w:rsid w:val="00DC718E"/>
    <w:rsid w:val="00DE09DA"/>
    <w:rsid w:val="00DE3443"/>
    <w:rsid w:val="00DE63F7"/>
    <w:rsid w:val="00DF1B2F"/>
    <w:rsid w:val="00E0217A"/>
    <w:rsid w:val="00E03950"/>
    <w:rsid w:val="00E071BA"/>
    <w:rsid w:val="00E07319"/>
    <w:rsid w:val="00E1037D"/>
    <w:rsid w:val="00E124AB"/>
    <w:rsid w:val="00E127B3"/>
    <w:rsid w:val="00E201B7"/>
    <w:rsid w:val="00E207EC"/>
    <w:rsid w:val="00E21955"/>
    <w:rsid w:val="00E32001"/>
    <w:rsid w:val="00E343CF"/>
    <w:rsid w:val="00E34DFA"/>
    <w:rsid w:val="00E4559A"/>
    <w:rsid w:val="00E45FBD"/>
    <w:rsid w:val="00E50A9A"/>
    <w:rsid w:val="00E50FD9"/>
    <w:rsid w:val="00E531A7"/>
    <w:rsid w:val="00E54F56"/>
    <w:rsid w:val="00E55276"/>
    <w:rsid w:val="00E60FE3"/>
    <w:rsid w:val="00E61D35"/>
    <w:rsid w:val="00E74823"/>
    <w:rsid w:val="00E80ADD"/>
    <w:rsid w:val="00E826B6"/>
    <w:rsid w:val="00E826C1"/>
    <w:rsid w:val="00E83180"/>
    <w:rsid w:val="00E934BC"/>
    <w:rsid w:val="00E94A84"/>
    <w:rsid w:val="00E95E0B"/>
    <w:rsid w:val="00E974CE"/>
    <w:rsid w:val="00E974ED"/>
    <w:rsid w:val="00E97BB4"/>
    <w:rsid w:val="00EA069C"/>
    <w:rsid w:val="00EA0784"/>
    <w:rsid w:val="00EA3E7B"/>
    <w:rsid w:val="00EA4A63"/>
    <w:rsid w:val="00EA5476"/>
    <w:rsid w:val="00EA5E5A"/>
    <w:rsid w:val="00EA69AD"/>
    <w:rsid w:val="00EB2E4D"/>
    <w:rsid w:val="00EB592D"/>
    <w:rsid w:val="00EB64D9"/>
    <w:rsid w:val="00EB7C57"/>
    <w:rsid w:val="00EC6749"/>
    <w:rsid w:val="00EC76FB"/>
    <w:rsid w:val="00ED1A65"/>
    <w:rsid w:val="00ED2B63"/>
    <w:rsid w:val="00ED5BDC"/>
    <w:rsid w:val="00EE11C6"/>
    <w:rsid w:val="00EE2F6D"/>
    <w:rsid w:val="00EE4803"/>
    <w:rsid w:val="00EE697E"/>
    <w:rsid w:val="00F16305"/>
    <w:rsid w:val="00F23803"/>
    <w:rsid w:val="00F3010A"/>
    <w:rsid w:val="00F36DAE"/>
    <w:rsid w:val="00F40577"/>
    <w:rsid w:val="00F412AA"/>
    <w:rsid w:val="00F61D91"/>
    <w:rsid w:val="00F669E4"/>
    <w:rsid w:val="00F76745"/>
    <w:rsid w:val="00F76F82"/>
    <w:rsid w:val="00F777E7"/>
    <w:rsid w:val="00F83B06"/>
    <w:rsid w:val="00F92CC2"/>
    <w:rsid w:val="00FA0BE6"/>
    <w:rsid w:val="00FA5CD2"/>
    <w:rsid w:val="00FA64C9"/>
    <w:rsid w:val="00FA740E"/>
    <w:rsid w:val="00FB0ADE"/>
    <w:rsid w:val="00FB2959"/>
    <w:rsid w:val="00FC2ABC"/>
    <w:rsid w:val="00FC702F"/>
    <w:rsid w:val="00FD01AC"/>
    <w:rsid w:val="00FD4D90"/>
    <w:rsid w:val="00FD69C5"/>
    <w:rsid w:val="00FE252B"/>
    <w:rsid w:val="00FE31BD"/>
    <w:rsid w:val="00FE4DCF"/>
    <w:rsid w:val="00FE5FB7"/>
    <w:rsid w:val="00FF0E72"/>
    <w:rsid w:val="00FF67C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E83180"/>
    <w:pPr>
      <w:widowControl w:val="0"/>
    </w:pPr>
    <w:rPr>
      <w:sz w:val="22"/>
      <w:szCs w:val="22"/>
      <w:lang w:val="en-US" w:eastAsia="en-US"/>
    </w:rPr>
  </w:style>
  <w:style w:type="paragraph" w:styleId="Ttulo1">
    <w:name w:val="heading 1"/>
    <w:basedOn w:val="Normal"/>
    <w:link w:val="Ttulo1Char"/>
    <w:uiPriority w:val="9"/>
    <w:qFormat/>
    <w:rsid w:val="001F031C"/>
    <w:pPr>
      <w:ind w:left="134"/>
      <w:outlineLvl w:val="0"/>
    </w:pPr>
    <w:rPr>
      <w:rFonts w:ascii="Times New Roman" w:eastAsia="Times New Roman" w:hAnsi="Times New Roman"/>
      <w:b/>
      <w:bCs/>
      <w:sz w:val="24"/>
      <w:szCs w:val="24"/>
      <w:u w:val="single"/>
    </w:rPr>
  </w:style>
  <w:style w:type="paragraph" w:styleId="Ttulo2">
    <w:name w:val="heading 2"/>
    <w:basedOn w:val="Normal"/>
    <w:next w:val="Normal"/>
    <w:link w:val="Ttulo2Char"/>
    <w:uiPriority w:val="1"/>
    <w:unhideWhenUsed/>
    <w:qFormat/>
    <w:rsid w:val="00E34DFA"/>
    <w:pPr>
      <w:keepNext/>
      <w:keepLines/>
      <w:spacing w:before="200"/>
      <w:outlineLvl w:val="1"/>
    </w:pPr>
    <w:rPr>
      <w:rFonts w:ascii="Cambria" w:eastAsia="Times New Roman" w:hAnsi="Cambria"/>
      <w:b/>
      <w:bCs/>
      <w:color w:val="4F81BD"/>
      <w:sz w:val="26"/>
      <w:szCs w:val="26"/>
    </w:rPr>
  </w:style>
  <w:style w:type="paragraph" w:styleId="Ttulo3">
    <w:name w:val="heading 3"/>
    <w:basedOn w:val="Normal"/>
    <w:next w:val="Normal"/>
    <w:link w:val="Ttulo3Char"/>
    <w:uiPriority w:val="9"/>
    <w:semiHidden/>
    <w:unhideWhenUsed/>
    <w:qFormat/>
    <w:rsid w:val="00E34DFA"/>
    <w:pPr>
      <w:keepNext/>
      <w:keepLines/>
      <w:spacing w:before="200"/>
      <w:outlineLvl w:val="2"/>
    </w:pPr>
    <w:rPr>
      <w:rFonts w:ascii="Cambria" w:eastAsia="Times New Roman" w:hAnsi="Cambria"/>
      <w:b/>
      <w:bCs/>
      <w:color w:val="4F81BD"/>
    </w:rPr>
  </w:style>
  <w:style w:type="paragraph" w:styleId="Ttulo4">
    <w:name w:val="heading 4"/>
    <w:basedOn w:val="Normal"/>
    <w:next w:val="Normal"/>
    <w:link w:val="Ttulo4Char"/>
    <w:uiPriority w:val="9"/>
    <w:semiHidden/>
    <w:unhideWhenUsed/>
    <w:qFormat/>
    <w:rsid w:val="00E34DFA"/>
    <w:pPr>
      <w:keepNext/>
      <w:keepLines/>
      <w:spacing w:before="200"/>
      <w:outlineLvl w:val="3"/>
    </w:pPr>
    <w:rPr>
      <w:rFonts w:ascii="Cambria" w:eastAsia="Times New Roman" w:hAnsi="Cambria"/>
      <w:b/>
      <w:bCs/>
      <w:i/>
      <w:iCs/>
      <w:color w:val="4F81BD"/>
    </w:rPr>
  </w:style>
  <w:style w:type="paragraph" w:styleId="Ttulo5">
    <w:name w:val="heading 5"/>
    <w:basedOn w:val="Normal"/>
    <w:next w:val="Normal"/>
    <w:link w:val="Ttulo5Char"/>
    <w:uiPriority w:val="9"/>
    <w:semiHidden/>
    <w:unhideWhenUsed/>
    <w:qFormat/>
    <w:rsid w:val="00E34DFA"/>
    <w:pPr>
      <w:keepNext/>
      <w:keepLines/>
      <w:spacing w:before="200"/>
      <w:outlineLvl w:val="4"/>
    </w:pPr>
    <w:rPr>
      <w:rFonts w:ascii="Cambria" w:eastAsia="Times New Roman" w:hAnsi="Cambria"/>
      <w:color w:val="243F60"/>
    </w:rPr>
  </w:style>
  <w:style w:type="paragraph" w:styleId="Ttulo8">
    <w:name w:val="heading 8"/>
    <w:basedOn w:val="Normal"/>
    <w:next w:val="Normal"/>
    <w:link w:val="Ttulo8Char"/>
    <w:uiPriority w:val="9"/>
    <w:semiHidden/>
    <w:unhideWhenUsed/>
    <w:qFormat/>
    <w:rsid w:val="00E34DFA"/>
    <w:pPr>
      <w:keepNext/>
      <w:keepLines/>
      <w:spacing w:before="200"/>
      <w:outlineLvl w:val="7"/>
    </w:pPr>
    <w:rPr>
      <w:rFonts w:ascii="Cambria" w:eastAsia="Times New Roman" w:hAnsi="Cambria"/>
      <w:color w:val="404040"/>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uiPriority w:val="9"/>
    <w:rsid w:val="001F031C"/>
    <w:rPr>
      <w:rFonts w:ascii="Times New Roman" w:eastAsia="Times New Roman" w:hAnsi="Times New Roman"/>
      <w:b/>
      <w:bCs/>
      <w:sz w:val="24"/>
      <w:szCs w:val="24"/>
      <w:u w:val="single"/>
      <w:lang w:val="en-US"/>
    </w:rPr>
  </w:style>
  <w:style w:type="character" w:customStyle="1" w:styleId="Ttulo2Char">
    <w:name w:val="Título 2 Char"/>
    <w:link w:val="Ttulo2"/>
    <w:uiPriority w:val="1"/>
    <w:rsid w:val="00E34DFA"/>
    <w:rPr>
      <w:rFonts w:ascii="Cambria" w:eastAsia="Times New Roman" w:hAnsi="Cambria" w:cs="Times New Roman"/>
      <w:b/>
      <w:bCs/>
      <w:color w:val="4F81BD"/>
      <w:sz w:val="26"/>
      <w:szCs w:val="26"/>
      <w:lang w:val="en-US"/>
    </w:rPr>
  </w:style>
  <w:style w:type="character" w:customStyle="1" w:styleId="Ttulo3Char">
    <w:name w:val="Título 3 Char"/>
    <w:link w:val="Ttulo3"/>
    <w:uiPriority w:val="9"/>
    <w:semiHidden/>
    <w:rsid w:val="00E34DFA"/>
    <w:rPr>
      <w:rFonts w:ascii="Cambria" w:eastAsia="Times New Roman" w:hAnsi="Cambria" w:cs="Times New Roman"/>
      <w:b/>
      <w:bCs/>
      <w:color w:val="4F81BD"/>
      <w:lang w:val="en-US"/>
    </w:rPr>
  </w:style>
  <w:style w:type="character" w:customStyle="1" w:styleId="Ttulo4Char">
    <w:name w:val="Título 4 Char"/>
    <w:link w:val="Ttulo4"/>
    <w:uiPriority w:val="9"/>
    <w:semiHidden/>
    <w:rsid w:val="00E34DFA"/>
    <w:rPr>
      <w:rFonts w:ascii="Cambria" w:eastAsia="Times New Roman" w:hAnsi="Cambria" w:cs="Times New Roman"/>
      <w:b/>
      <w:bCs/>
      <w:i/>
      <w:iCs/>
      <w:color w:val="4F81BD"/>
      <w:lang w:val="en-US"/>
    </w:rPr>
  </w:style>
  <w:style w:type="character" w:customStyle="1" w:styleId="Ttulo5Char">
    <w:name w:val="Título 5 Char"/>
    <w:link w:val="Ttulo5"/>
    <w:uiPriority w:val="9"/>
    <w:semiHidden/>
    <w:rsid w:val="00E34DFA"/>
    <w:rPr>
      <w:rFonts w:ascii="Cambria" w:eastAsia="Times New Roman" w:hAnsi="Cambria" w:cs="Times New Roman"/>
      <w:color w:val="243F60"/>
      <w:lang w:val="en-US"/>
    </w:rPr>
  </w:style>
  <w:style w:type="character" w:customStyle="1" w:styleId="Ttulo8Char">
    <w:name w:val="Título 8 Char"/>
    <w:link w:val="Ttulo8"/>
    <w:uiPriority w:val="9"/>
    <w:semiHidden/>
    <w:rsid w:val="00E34DFA"/>
    <w:rPr>
      <w:rFonts w:ascii="Cambria" w:eastAsia="Times New Roman" w:hAnsi="Cambria" w:cs="Times New Roman"/>
      <w:color w:val="404040"/>
      <w:sz w:val="20"/>
      <w:szCs w:val="20"/>
      <w:lang w:val="en-US"/>
    </w:rPr>
  </w:style>
  <w:style w:type="table" w:customStyle="1" w:styleId="TableNormal">
    <w:name w:val="Table Normal"/>
    <w:uiPriority w:val="2"/>
    <w:semiHidden/>
    <w:unhideWhenUsed/>
    <w:qFormat/>
    <w:rsid w:val="001F031C"/>
    <w:pPr>
      <w:widowControl w:val="0"/>
    </w:pPr>
    <w:rPr>
      <w:sz w:val="22"/>
      <w:szCs w:val="22"/>
      <w:lang w:val="en-US" w:eastAsia="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F031C"/>
    <w:pPr>
      <w:ind w:left="122"/>
    </w:pPr>
    <w:rPr>
      <w:rFonts w:ascii="Times New Roman" w:eastAsia="Times New Roman" w:hAnsi="Times New Roman"/>
      <w:sz w:val="24"/>
      <w:szCs w:val="24"/>
    </w:rPr>
  </w:style>
  <w:style w:type="character" w:customStyle="1" w:styleId="CorpodetextoChar">
    <w:name w:val="Corpo de texto Char"/>
    <w:link w:val="Corpodetexto"/>
    <w:uiPriority w:val="1"/>
    <w:rsid w:val="001F031C"/>
    <w:rPr>
      <w:rFonts w:ascii="Times New Roman" w:eastAsia="Times New Roman" w:hAnsi="Times New Roman"/>
      <w:sz w:val="24"/>
      <w:szCs w:val="24"/>
      <w:lang w:val="en-US"/>
    </w:rPr>
  </w:style>
  <w:style w:type="paragraph" w:styleId="PargrafodaLista">
    <w:name w:val="List Paragraph"/>
    <w:aliases w:val="Segundo,Apêndice,SubSubSub"/>
    <w:basedOn w:val="Normal"/>
    <w:link w:val="PargrafodaListaChar"/>
    <w:uiPriority w:val="1"/>
    <w:qFormat/>
    <w:rsid w:val="001F031C"/>
  </w:style>
  <w:style w:type="paragraph" w:customStyle="1" w:styleId="TableParagraph">
    <w:name w:val="Table Paragraph"/>
    <w:basedOn w:val="Normal"/>
    <w:uiPriority w:val="1"/>
    <w:qFormat/>
    <w:rsid w:val="001F031C"/>
  </w:style>
  <w:style w:type="paragraph" w:styleId="Textodebalo">
    <w:name w:val="Balloon Text"/>
    <w:basedOn w:val="Normal"/>
    <w:link w:val="TextodebaloChar"/>
    <w:uiPriority w:val="99"/>
    <w:semiHidden/>
    <w:unhideWhenUsed/>
    <w:rsid w:val="001F031C"/>
    <w:rPr>
      <w:rFonts w:ascii="Tahoma" w:hAnsi="Tahoma" w:cs="Tahoma"/>
      <w:sz w:val="16"/>
      <w:szCs w:val="16"/>
    </w:rPr>
  </w:style>
  <w:style w:type="character" w:customStyle="1" w:styleId="TextodebaloChar">
    <w:name w:val="Texto de balão Char"/>
    <w:link w:val="Textodebalo"/>
    <w:uiPriority w:val="99"/>
    <w:semiHidden/>
    <w:rsid w:val="001F031C"/>
    <w:rPr>
      <w:rFonts w:ascii="Tahoma" w:hAnsi="Tahoma" w:cs="Tahoma"/>
      <w:sz w:val="16"/>
      <w:szCs w:val="16"/>
      <w:lang w:val="en-US"/>
    </w:rPr>
  </w:style>
  <w:style w:type="paragraph" w:styleId="Cabealho">
    <w:name w:val="header"/>
    <w:aliases w:val="hd,he,*Header,Cabeçalho superior,Cabeçalho superior Char Char Char Char,Cabeçalho superior Char Char Char,Cabeçalho superior Char Char,Char,he Char Char Char,he Char Char Char Char Char Char,he Char Char Char Char Char,Heading 1a,encabezado"/>
    <w:basedOn w:val="Normal"/>
    <w:link w:val="CabealhoChar"/>
    <w:uiPriority w:val="99"/>
    <w:unhideWhenUsed/>
    <w:rsid w:val="001F031C"/>
    <w:pPr>
      <w:tabs>
        <w:tab w:val="center" w:pos="4252"/>
        <w:tab w:val="right" w:pos="8504"/>
      </w:tabs>
    </w:pPr>
  </w:style>
  <w:style w:type="character" w:customStyle="1" w:styleId="CabealhoChar">
    <w:name w:val="Cabeçalho Char"/>
    <w:aliases w:val="hd Char,he Char,*Header Char,Cabeçalho superior Char,Cabeçalho superior Char Char Char Char Char,Cabeçalho superior Char Char Char Char1,Cabeçalho superior Char Char Char1,Char Char,he Char Char Char Char,he Char Char Char Char Char Char1"/>
    <w:link w:val="Cabealho"/>
    <w:uiPriority w:val="99"/>
    <w:rsid w:val="001F031C"/>
    <w:rPr>
      <w:lang w:val="en-US"/>
    </w:rPr>
  </w:style>
  <w:style w:type="paragraph" w:styleId="Rodap">
    <w:name w:val="footer"/>
    <w:basedOn w:val="Normal"/>
    <w:link w:val="RodapChar"/>
    <w:uiPriority w:val="99"/>
    <w:unhideWhenUsed/>
    <w:rsid w:val="001F031C"/>
    <w:pPr>
      <w:tabs>
        <w:tab w:val="center" w:pos="4252"/>
        <w:tab w:val="right" w:pos="8504"/>
      </w:tabs>
    </w:pPr>
  </w:style>
  <w:style w:type="character" w:customStyle="1" w:styleId="RodapChar">
    <w:name w:val="Rodapé Char"/>
    <w:link w:val="Rodap"/>
    <w:uiPriority w:val="99"/>
    <w:rsid w:val="001F031C"/>
    <w:rPr>
      <w:lang w:val="en-US"/>
    </w:rPr>
  </w:style>
  <w:style w:type="paragraph" w:styleId="Recuodecorpodetexto2">
    <w:name w:val="Body Text Indent 2"/>
    <w:basedOn w:val="Normal"/>
    <w:link w:val="Recuodecorpodetexto2Char"/>
    <w:uiPriority w:val="99"/>
    <w:semiHidden/>
    <w:unhideWhenUsed/>
    <w:rsid w:val="00E34DFA"/>
    <w:pPr>
      <w:spacing w:after="120" w:line="480" w:lineRule="auto"/>
      <w:ind w:left="283"/>
    </w:pPr>
  </w:style>
  <w:style w:type="character" w:customStyle="1" w:styleId="Recuodecorpodetexto2Char">
    <w:name w:val="Recuo de corpo de texto 2 Char"/>
    <w:link w:val="Recuodecorpodetexto2"/>
    <w:uiPriority w:val="99"/>
    <w:semiHidden/>
    <w:rsid w:val="00E34DFA"/>
    <w:rPr>
      <w:lang w:val="en-US"/>
    </w:rPr>
  </w:style>
  <w:style w:type="paragraph" w:styleId="Recuodecorpodetexto">
    <w:name w:val="Body Text Indent"/>
    <w:basedOn w:val="Normal"/>
    <w:link w:val="RecuodecorpodetextoChar"/>
    <w:uiPriority w:val="99"/>
    <w:semiHidden/>
    <w:unhideWhenUsed/>
    <w:rsid w:val="00E34DFA"/>
    <w:pPr>
      <w:spacing w:after="120"/>
      <w:ind w:left="283"/>
    </w:pPr>
  </w:style>
  <w:style w:type="character" w:customStyle="1" w:styleId="RecuodecorpodetextoChar">
    <w:name w:val="Recuo de corpo de texto Char"/>
    <w:link w:val="Recuodecorpodetexto"/>
    <w:uiPriority w:val="99"/>
    <w:semiHidden/>
    <w:rsid w:val="00E34DFA"/>
    <w:rPr>
      <w:lang w:val="en-US"/>
    </w:rPr>
  </w:style>
  <w:style w:type="character" w:styleId="Hyperlink">
    <w:name w:val="Hyperlink"/>
    <w:uiPriority w:val="99"/>
    <w:unhideWhenUsed/>
    <w:rsid w:val="00E34DFA"/>
    <w:rPr>
      <w:color w:val="0000FF"/>
      <w:u w:val="single"/>
    </w:rPr>
  </w:style>
  <w:style w:type="character" w:styleId="Forte">
    <w:name w:val="Strong"/>
    <w:uiPriority w:val="22"/>
    <w:qFormat/>
    <w:rsid w:val="00E34DFA"/>
    <w:rPr>
      <w:b/>
      <w:bCs/>
    </w:rPr>
  </w:style>
  <w:style w:type="character" w:customStyle="1" w:styleId="apple-converted-space">
    <w:name w:val="apple-converted-space"/>
    <w:basedOn w:val="Fontepargpadro"/>
    <w:rsid w:val="00E34DFA"/>
  </w:style>
  <w:style w:type="character" w:styleId="nfase">
    <w:name w:val="Emphasis"/>
    <w:qFormat/>
    <w:rsid w:val="00E34DFA"/>
    <w:rPr>
      <w:i/>
      <w:iCs/>
    </w:rPr>
  </w:style>
  <w:style w:type="paragraph" w:styleId="NormalWeb">
    <w:name w:val="Normal (Web)"/>
    <w:basedOn w:val="Normal"/>
    <w:uiPriority w:val="99"/>
    <w:semiHidden/>
    <w:unhideWhenUsed/>
    <w:rsid w:val="00E34DFA"/>
    <w:pPr>
      <w:widowControl/>
      <w:spacing w:before="100" w:beforeAutospacing="1" w:after="100" w:afterAutospacing="1"/>
    </w:pPr>
    <w:rPr>
      <w:rFonts w:ascii="Times New Roman" w:eastAsia="Times New Roman" w:hAnsi="Times New Roman"/>
      <w:sz w:val="24"/>
      <w:szCs w:val="24"/>
      <w:lang w:val="pt-BR" w:eastAsia="pt-BR"/>
    </w:rPr>
  </w:style>
  <w:style w:type="paragraph" w:styleId="TextosemFormatao">
    <w:name w:val="Plain Text"/>
    <w:basedOn w:val="Normal"/>
    <w:link w:val="TextosemFormataoChar"/>
    <w:uiPriority w:val="99"/>
    <w:semiHidden/>
    <w:unhideWhenUsed/>
    <w:rsid w:val="00E34DFA"/>
    <w:pPr>
      <w:widowControl/>
      <w:spacing w:before="100" w:beforeAutospacing="1" w:after="100" w:afterAutospacing="1"/>
    </w:pPr>
    <w:rPr>
      <w:rFonts w:ascii="Times New Roman" w:eastAsia="Times New Roman" w:hAnsi="Times New Roman"/>
      <w:sz w:val="24"/>
      <w:szCs w:val="24"/>
      <w:lang w:val="pt-BR" w:eastAsia="pt-BR"/>
    </w:rPr>
  </w:style>
  <w:style w:type="character" w:customStyle="1" w:styleId="TextosemFormataoChar">
    <w:name w:val="Texto sem Formatação Char"/>
    <w:link w:val="TextosemFormatao"/>
    <w:uiPriority w:val="99"/>
    <w:semiHidden/>
    <w:rsid w:val="00E34DFA"/>
    <w:rPr>
      <w:rFonts w:ascii="Times New Roman" w:eastAsia="Times New Roman" w:hAnsi="Times New Roman" w:cs="Times New Roman"/>
      <w:sz w:val="24"/>
      <w:szCs w:val="24"/>
      <w:lang w:eastAsia="pt-BR"/>
    </w:rPr>
  </w:style>
  <w:style w:type="paragraph" w:styleId="SemEspaamento">
    <w:name w:val="No Spacing"/>
    <w:link w:val="SemEspaamentoChar"/>
    <w:uiPriority w:val="1"/>
    <w:qFormat/>
    <w:rsid w:val="007007EE"/>
    <w:pPr>
      <w:widowControl w:val="0"/>
    </w:pPr>
    <w:rPr>
      <w:sz w:val="22"/>
      <w:szCs w:val="22"/>
      <w:lang w:val="en-US" w:eastAsia="en-US"/>
    </w:rPr>
  </w:style>
  <w:style w:type="character" w:customStyle="1" w:styleId="tamanho18">
    <w:name w:val="tamanho18"/>
    <w:rsid w:val="00E826C1"/>
  </w:style>
  <w:style w:type="table" w:styleId="Tabelacomgrade">
    <w:name w:val="Table Grid"/>
    <w:basedOn w:val="Tabelanormal"/>
    <w:rsid w:val="00E201B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stilo">
    <w:name w:val="Estilo"/>
    <w:rsid w:val="0043065A"/>
    <w:pPr>
      <w:widowControl w:val="0"/>
      <w:autoSpaceDE w:val="0"/>
      <w:autoSpaceDN w:val="0"/>
      <w:adjustRightInd w:val="0"/>
    </w:pPr>
    <w:rPr>
      <w:rFonts w:ascii="Arial" w:eastAsia="Times New Roman" w:hAnsi="Arial" w:cs="Arial"/>
      <w:sz w:val="24"/>
      <w:szCs w:val="24"/>
    </w:rPr>
  </w:style>
  <w:style w:type="paragraph" w:customStyle="1" w:styleId="Default">
    <w:name w:val="Default"/>
    <w:rsid w:val="00C70B73"/>
    <w:pPr>
      <w:autoSpaceDE w:val="0"/>
      <w:autoSpaceDN w:val="0"/>
      <w:adjustRightInd w:val="0"/>
    </w:pPr>
    <w:rPr>
      <w:rFonts w:cs="Calibri"/>
      <w:color w:val="000000"/>
      <w:sz w:val="24"/>
      <w:szCs w:val="24"/>
      <w:lang w:eastAsia="en-US"/>
    </w:rPr>
  </w:style>
  <w:style w:type="paragraph" w:styleId="Lista">
    <w:name w:val="List"/>
    <w:basedOn w:val="Normal"/>
    <w:rsid w:val="004F5525"/>
    <w:pPr>
      <w:widowControl/>
      <w:numPr>
        <w:ilvl w:val="6"/>
        <w:numId w:val="1"/>
      </w:numPr>
      <w:spacing w:after="120"/>
      <w:jc w:val="both"/>
    </w:pPr>
    <w:rPr>
      <w:rFonts w:ascii="Arial" w:eastAsia="Times New Roman" w:hAnsi="Arial"/>
      <w:szCs w:val="20"/>
      <w:lang w:val="pt-BR" w:eastAsia="pt-BR"/>
    </w:rPr>
  </w:style>
  <w:style w:type="paragraph" w:styleId="Ttulo">
    <w:name w:val="Title"/>
    <w:basedOn w:val="Normal"/>
    <w:link w:val="TtuloChar"/>
    <w:uiPriority w:val="1"/>
    <w:qFormat/>
    <w:rsid w:val="004F5525"/>
    <w:pPr>
      <w:autoSpaceDE w:val="0"/>
      <w:autoSpaceDN w:val="0"/>
      <w:spacing w:before="1"/>
      <w:ind w:left="611" w:right="615" w:firstLine="1857"/>
    </w:pPr>
    <w:rPr>
      <w:rFonts w:ascii="Tahoma" w:eastAsia="Tahoma" w:hAnsi="Tahoma" w:cs="Tahoma"/>
      <w:b/>
      <w:bCs/>
      <w:sz w:val="140"/>
      <w:szCs w:val="140"/>
      <w:lang w:val="pt-PT"/>
    </w:rPr>
  </w:style>
  <w:style w:type="character" w:customStyle="1" w:styleId="TtuloChar">
    <w:name w:val="Título Char"/>
    <w:link w:val="Ttulo"/>
    <w:uiPriority w:val="1"/>
    <w:rsid w:val="004F5525"/>
    <w:rPr>
      <w:rFonts w:ascii="Tahoma" w:eastAsia="Tahoma" w:hAnsi="Tahoma" w:cs="Tahoma"/>
      <w:b/>
      <w:bCs/>
      <w:sz w:val="140"/>
      <w:szCs w:val="140"/>
      <w:lang w:val="pt-PT"/>
    </w:rPr>
  </w:style>
  <w:style w:type="character" w:customStyle="1" w:styleId="SemEspaamentoChar">
    <w:name w:val="Sem Espaçamento Char"/>
    <w:link w:val="SemEspaamento"/>
    <w:uiPriority w:val="1"/>
    <w:locked/>
    <w:rsid w:val="0078338B"/>
    <w:rPr>
      <w:lang w:val="en-US"/>
    </w:rPr>
  </w:style>
  <w:style w:type="character" w:customStyle="1" w:styleId="PargrafodaListaChar">
    <w:name w:val="Parágrafo da Lista Char"/>
    <w:aliases w:val="Segundo Char,Apêndice Char,SubSubSub Char"/>
    <w:link w:val="PargrafodaLista"/>
    <w:uiPriority w:val="1"/>
    <w:qFormat/>
    <w:locked/>
    <w:rsid w:val="0078338B"/>
    <w:rPr>
      <w:lang w:val="en-US"/>
    </w:rPr>
  </w:style>
  <w:style w:type="paragraph" w:styleId="Textodenotaderodap">
    <w:name w:val="footnote text"/>
    <w:basedOn w:val="Normal"/>
    <w:link w:val="TextodenotaderodapChar"/>
    <w:uiPriority w:val="99"/>
    <w:unhideWhenUsed/>
    <w:rsid w:val="00861EE7"/>
    <w:pPr>
      <w:autoSpaceDE w:val="0"/>
      <w:autoSpaceDN w:val="0"/>
    </w:pPr>
    <w:rPr>
      <w:rFonts w:ascii="Arial MT" w:eastAsia="Arial MT" w:hAnsi="Arial MT" w:cs="Arial MT"/>
      <w:sz w:val="20"/>
      <w:szCs w:val="20"/>
      <w:lang w:val="pt-PT"/>
    </w:rPr>
  </w:style>
  <w:style w:type="character" w:customStyle="1" w:styleId="TextodenotaderodapChar">
    <w:name w:val="Texto de nota de rodapé Char"/>
    <w:link w:val="Textodenotaderodap"/>
    <w:uiPriority w:val="99"/>
    <w:rsid w:val="00861EE7"/>
    <w:rPr>
      <w:rFonts w:ascii="Arial MT" w:eastAsia="Arial MT" w:hAnsi="Arial MT" w:cs="Arial MT"/>
      <w:sz w:val="20"/>
      <w:szCs w:val="20"/>
      <w:lang w:val="pt-PT"/>
    </w:rPr>
  </w:style>
  <w:style w:type="character" w:styleId="Refdenotaderodap">
    <w:name w:val="footnote reference"/>
    <w:uiPriority w:val="99"/>
    <w:unhideWhenUsed/>
    <w:rsid w:val="00861EE7"/>
    <w:rPr>
      <w:vertAlign w:val="superscript"/>
    </w:rPr>
  </w:style>
  <w:style w:type="character" w:customStyle="1" w:styleId="css-emfmc0">
    <w:name w:val="css-emfmc0"/>
    <w:basedOn w:val="Fontepargpadro"/>
    <w:rsid w:val="007935FF"/>
  </w:style>
  <w:style w:type="character" w:customStyle="1" w:styleId="a-size-large">
    <w:name w:val="a-size-large"/>
    <w:basedOn w:val="Fontepargpadro"/>
    <w:rsid w:val="00E4559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E83180"/>
    <w:pPr>
      <w:widowControl w:val="0"/>
    </w:pPr>
    <w:rPr>
      <w:sz w:val="22"/>
      <w:szCs w:val="22"/>
      <w:lang w:val="en-US" w:eastAsia="en-US"/>
    </w:rPr>
  </w:style>
  <w:style w:type="paragraph" w:styleId="Ttulo1">
    <w:name w:val="heading 1"/>
    <w:basedOn w:val="Normal"/>
    <w:link w:val="Ttulo1Char"/>
    <w:uiPriority w:val="9"/>
    <w:qFormat/>
    <w:rsid w:val="001F031C"/>
    <w:pPr>
      <w:ind w:left="134"/>
      <w:outlineLvl w:val="0"/>
    </w:pPr>
    <w:rPr>
      <w:rFonts w:ascii="Times New Roman" w:eastAsia="Times New Roman" w:hAnsi="Times New Roman"/>
      <w:b/>
      <w:bCs/>
      <w:sz w:val="24"/>
      <w:szCs w:val="24"/>
      <w:u w:val="single"/>
    </w:rPr>
  </w:style>
  <w:style w:type="paragraph" w:styleId="Ttulo2">
    <w:name w:val="heading 2"/>
    <w:basedOn w:val="Normal"/>
    <w:next w:val="Normal"/>
    <w:link w:val="Ttulo2Char"/>
    <w:uiPriority w:val="1"/>
    <w:unhideWhenUsed/>
    <w:qFormat/>
    <w:rsid w:val="00E34DFA"/>
    <w:pPr>
      <w:keepNext/>
      <w:keepLines/>
      <w:spacing w:before="200"/>
      <w:outlineLvl w:val="1"/>
    </w:pPr>
    <w:rPr>
      <w:rFonts w:ascii="Cambria" w:eastAsia="Times New Roman" w:hAnsi="Cambria"/>
      <w:b/>
      <w:bCs/>
      <w:color w:val="4F81BD"/>
      <w:sz w:val="26"/>
      <w:szCs w:val="26"/>
    </w:rPr>
  </w:style>
  <w:style w:type="paragraph" w:styleId="Ttulo3">
    <w:name w:val="heading 3"/>
    <w:basedOn w:val="Normal"/>
    <w:next w:val="Normal"/>
    <w:link w:val="Ttulo3Char"/>
    <w:uiPriority w:val="9"/>
    <w:semiHidden/>
    <w:unhideWhenUsed/>
    <w:qFormat/>
    <w:rsid w:val="00E34DFA"/>
    <w:pPr>
      <w:keepNext/>
      <w:keepLines/>
      <w:spacing w:before="200"/>
      <w:outlineLvl w:val="2"/>
    </w:pPr>
    <w:rPr>
      <w:rFonts w:ascii="Cambria" w:eastAsia="Times New Roman" w:hAnsi="Cambria"/>
      <w:b/>
      <w:bCs/>
      <w:color w:val="4F81BD"/>
    </w:rPr>
  </w:style>
  <w:style w:type="paragraph" w:styleId="Ttulo4">
    <w:name w:val="heading 4"/>
    <w:basedOn w:val="Normal"/>
    <w:next w:val="Normal"/>
    <w:link w:val="Ttulo4Char"/>
    <w:uiPriority w:val="9"/>
    <w:semiHidden/>
    <w:unhideWhenUsed/>
    <w:qFormat/>
    <w:rsid w:val="00E34DFA"/>
    <w:pPr>
      <w:keepNext/>
      <w:keepLines/>
      <w:spacing w:before="200"/>
      <w:outlineLvl w:val="3"/>
    </w:pPr>
    <w:rPr>
      <w:rFonts w:ascii="Cambria" w:eastAsia="Times New Roman" w:hAnsi="Cambria"/>
      <w:b/>
      <w:bCs/>
      <w:i/>
      <w:iCs/>
      <w:color w:val="4F81BD"/>
    </w:rPr>
  </w:style>
  <w:style w:type="paragraph" w:styleId="Ttulo5">
    <w:name w:val="heading 5"/>
    <w:basedOn w:val="Normal"/>
    <w:next w:val="Normal"/>
    <w:link w:val="Ttulo5Char"/>
    <w:uiPriority w:val="9"/>
    <w:semiHidden/>
    <w:unhideWhenUsed/>
    <w:qFormat/>
    <w:rsid w:val="00E34DFA"/>
    <w:pPr>
      <w:keepNext/>
      <w:keepLines/>
      <w:spacing w:before="200"/>
      <w:outlineLvl w:val="4"/>
    </w:pPr>
    <w:rPr>
      <w:rFonts w:ascii="Cambria" w:eastAsia="Times New Roman" w:hAnsi="Cambria"/>
      <w:color w:val="243F60"/>
    </w:rPr>
  </w:style>
  <w:style w:type="paragraph" w:styleId="Ttulo8">
    <w:name w:val="heading 8"/>
    <w:basedOn w:val="Normal"/>
    <w:next w:val="Normal"/>
    <w:link w:val="Ttulo8Char"/>
    <w:uiPriority w:val="9"/>
    <w:semiHidden/>
    <w:unhideWhenUsed/>
    <w:qFormat/>
    <w:rsid w:val="00E34DFA"/>
    <w:pPr>
      <w:keepNext/>
      <w:keepLines/>
      <w:spacing w:before="200"/>
      <w:outlineLvl w:val="7"/>
    </w:pPr>
    <w:rPr>
      <w:rFonts w:ascii="Cambria" w:eastAsia="Times New Roman" w:hAnsi="Cambria"/>
      <w:color w:val="404040"/>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uiPriority w:val="9"/>
    <w:rsid w:val="001F031C"/>
    <w:rPr>
      <w:rFonts w:ascii="Times New Roman" w:eastAsia="Times New Roman" w:hAnsi="Times New Roman"/>
      <w:b/>
      <w:bCs/>
      <w:sz w:val="24"/>
      <w:szCs w:val="24"/>
      <w:u w:val="single"/>
      <w:lang w:val="en-US"/>
    </w:rPr>
  </w:style>
  <w:style w:type="character" w:customStyle="1" w:styleId="Ttulo2Char">
    <w:name w:val="Título 2 Char"/>
    <w:link w:val="Ttulo2"/>
    <w:uiPriority w:val="1"/>
    <w:rsid w:val="00E34DFA"/>
    <w:rPr>
      <w:rFonts w:ascii="Cambria" w:eastAsia="Times New Roman" w:hAnsi="Cambria" w:cs="Times New Roman"/>
      <w:b/>
      <w:bCs/>
      <w:color w:val="4F81BD"/>
      <w:sz w:val="26"/>
      <w:szCs w:val="26"/>
      <w:lang w:val="en-US"/>
    </w:rPr>
  </w:style>
  <w:style w:type="character" w:customStyle="1" w:styleId="Ttulo3Char">
    <w:name w:val="Título 3 Char"/>
    <w:link w:val="Ttulo3"/>
    <w:uiPriority w:val="9"/>
    <w:semiHidden/>
    <w:rsid w:val="00E34DFA"/>
    <w:rPr>
      <w:rFonts w:ascii="Cambria" w:eastAsia="Times New Roman" w:hAnsi="Cambria" w:cs="Times New Roman"/>
      <w:b/>
      <w:bCs/>
      <w:color w:val="4F81BD"/>
      <w:lang w:val="en-US"/>
    </w:rPr>
  </w:style>
  <w:style w:type="character" w:customStyle="1" w:styleId="Ttulo4Char">
    <w:name w:val="Título 4 Char"/>
    <w:link w:val="Ttulo4"/>
    <w:uiPriority w:val="9"/>
    <w:semiHidden/>
    <w:rsid w:val="00E34DFA"/>
    <w:rPr>
      <w:rFonts w:ascii="Cambria" w:eastAsia="Times New Roman" w:hAnsi="Cambria" w:cs="Times New Roman"/>
      <w:b/>
      <w:bCs/>
      <w:i/>
      <w:iCs/>
      <w:color w:val="4F81BD"/>
      <w:lang w:val="en-US"/>
    </w:rPr>
  </w:style>
  <w:style w:type="character" w:customStyle="1" w:styleId="Ttulo5Char">
    <w:name w:val="Título 5 Char"/>
    <w:link w:val="Ttulo5"/>
    <w:uiPriority w:val="9"/>
    <w:semiHidden/>
    <w:rsid w:val="00E34DFA"/>
    <w:rPr>
      <w:rFonts w:ascii="Cambria" w:eastAsia="Times New Roman" w:hAnsi="Cambria" w:cs="Times New Roman"/>
      <w:color w:val="243F60"/>
      <w:lang w:val="en-US"/>
    </w:rPr>
  </w:style>
  <w:style w:type="character" w:customStyle="1" w:styleId="Ttulo8Char">
    <w:name w:val="Título 8 Char"/>
    <w:link w:val="Ttulo8"/>
    <w:uiPriority w:val="9"/>
    <w:semiHidden/>
    <w:rsid w:val="00E34DFA"/>
    <w:rPr>
      <w:rFonts w:ascii="Cambria" w:eastAsia="Times New Roman" w:hAnsi="Cambria" w:cs="Times New Roman"/>
      <w:color w:val="404040"/>
      <w:sz w:val="20"/>
      <w:szCs w:val="20"/>
      <w:lang w:val="en-US"/>
    </w:rPr>
  </w:style>
  <w:style w:type="table" w:customStyle="1" w:styleId="TableNormal">
    <w:name w:val="Table Normal"/>
    <w:uiPriority w:val="2"/>
    <w:semiHidden/>
    <w:unhideWhenUsed/>
    <w:qFormat/>
    <w:rsid w:val="001F031C"/>
    <w:pPr>
      <w:widowControl w:val="0"/>
    </w:pPr>
    <w:rPr>
      <w:sz w:val="22"/>
      <w:szCs w:val="22"/>
      <w:lang w:val="en-US" w:eastAsia="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F031C"/>
    <w:pPr>
      <w:ind w:left="122"/>
    </w:pPr>
    <w:rPr>
      <w:rFonts w:ascii="Times New Roman" w:eastAsia="Times New Roman" w:hAnsi="Times New Roman"/>
      <w:sz w:val="24"/>
      <w:szCs w:val="24"/>
    </w:rPr>
  </w:style>
  <w:style w:type="character" w:customStyle="1" w:styleId="CorpodetextoChar">
    <w:name w:val="Corpo de texto Char"/>
    <w:link w:val="Corpodetexto"/>
    <w:uiPriority w:val="1"/>
    <w:rsid w:val="001F031C"/>
    <w:rPr>
      <w:rFonts w:ascii="Times New Roman" w:eastAsia="Times New Roman" w:hAnsi="Times New Roman"/>
      <w:sz w:val="24"/>
      <w:szCs w:val="24"/>
      <w:lang w:val="en-US"/>
    </w:rPr>
  </w:style>
  <w:style w:type="paragraph" w:styleId="PargrafodaLista">
    <w:name w:val="List Paragraph"/>
    <w:aliases w:val="Segundo,Apêndice,SubSubSub"/>
    <w:basedOn w:val="Normal"/>
    <w:link w:val="PargrafodaListaChar"/>
    <w:uiPriority w:val="1"/>
    <w:qFormat/>
    <w:rsid w:val="001F031C"/>
  </w:style>
  <w:style w:type="paragraph" w:customStyle="1" w:styleId="TableParagraph">
    <w:name w:val="Table Paragraph"/>
    <w:basedOn w:val="Normal"/>
    <w:uiPriority w:val="1"/>
    <w:qFormat/>
    <w:rsid w:val="001F031C"/>
  </w:style>
  <w:style w:type="paragraph" w:styleId="Textodebalo">
    <w:name w:val="Balloon Text"/>
    <w:basedOn w:val="Normal"/>
    <w:link w:val="TextodebaloChar"/>
    <w:uiPriority w:val="99"/>
    <w:semiHidden/>
    <w:unhideWhenUsed/>
    <w:rsid w:val="001F031C"/>
    <w:rPr>
      <w:rFonts w:ascii="Tahoma" w:hAnsi="Tahoma" w:cs="Tahoma"/>
      <w:sz w:val="16"/>
      <w:szCs w:val="16"/>
    </w:rPr>
  </w:style>
  <w:style w:type="character" w:customStyle="1" w:styleId="TextodebaloChar">
    <w:name w:val="Texto de balão Char"/>
    <w:link w:val="Textodebalo"/>
    <w:uiPriority w:val="99"/>
    <w:semiHidden/>
    <w:rsid w:val="001F031C"/>
    <w:rPr>
      <w:rFonts w:ascii="Tahoma" w:hAnsi="Tahoma" w:cs="Tahoma"/>
      <w:sz w:val="16"/>
      <w:szCs w:val="16"/>
      <w:lang w:val="en-US"/>
    </w:rPr>
  </w:style>
  <w:style w:type="paragraph" w:styleId="Cabealho">
    <w:name w:val="header"/>
    <w:aliases w:val="hd,he,*Header,Cabeçalho superior,Cabeçalho superior Char Char Char Char,Cabeçalho superior Char Char Char,Cabeçalho superior Char Char,Char,he Char Char Char,he Char Char Char Char Char Char,he Char Char Char Char Char,Heading 1a,encabezado"/>
    <w:basedOn w:val="Normal"/>
    <w:link w:val="CabealhoChar"/>
    <w:uiPriority w:val="99"/>
    <w:unhideWhenUsed/>
    <w:rsid w:val="001F031C"/>
    <w:pPr>
      <w:tabs>
        <w:tab w:val="center" w:pos="4252"/>
        <w:tab w:val="right" w:pos="8504"/>
      </w:tabs>
    </w:pPr>
  </w:style>
  <w:style w:type="character" w:customStyle="1" w:styleId="CabealhoChar">
    <w:name w:val="Cabeçalho Char"/>
    <w:aliases w:val="hd Char,he Char,*Header Char,Cabeçalho superior Char,Cabeçalho superior Char Char Char Char Char,Cabeçalho superior Char Char Char Char1,Cabeçalho superior Char Char Char1,Char Char,he Char Char Char Char,he Char Char Char Char Char Char1"/>
    <w:link w:val="Cabealho"/>
    <w:uiPriority w:val="99"/>
    <w:rsid w:val="001F031C"/>
    <w:rPr>
      <w:lang w:val="en-US"/>
    </w:rPr>
  </w:style>
  <w:style w:type="paragraph" w:styleId="Rodap">
    <w:name w:val="footer"/>
    <w:basedOn w:val="Normal"/>
    <w:link w:val="RodapChar"/>
    <w:uiPriority w:val="99"/>
    <w:unhideWhenUsed/>
    <w:rsid w:val="001F031C"/>
    <w:pPr>
      <w:tabs>
        <w:tab w:val="center" w:pos="4252"/>
        <w:tab w:val="right" w:pos="8504"/>
      </w:tabs>
    </w:pPr>
  </w:style>
  <w:style w:type="character" w:customStyle="1" w:styleId="RodapChar">
    <w:name w:val="Rodapé Char"/>
    <w:link w:val="Rodap"/>
    <w:uiPriority w:val="99"/>
    <w:rsid w:val="001F031C"/>
    <w:rPr>
      <w:lang w:val="en-US"/>
    </w:rPr>
  </w:style>
  <w:style w:type="paragraph" w:styleId="Recuodecorpodetexto2">
    <w:name w:val="Body Text Indent 2"/>
    <w:basedOn w:val="Normal"/>
    <w:link w:val="Recuodecorpodetexto2Char"/>
    <w:uiPriority w:val="99"/>
    <w:semiHidden/>
    <w:unhideWhenUsed/>
    <w:rsid w:val="00E34DFA"/>
    <w:pPr>
      <w:spacing w:after="120" w:line="480" w:lineRule="auto"/>
      <w:ind w:left="283"/>
    </w:pPr>
  </w:style>
  <w:style w:type="character" w:customStyle="1" w:styleId="Recuodecorpodetexto2Char">
    <w:name w:val="Recuo de corpo de texto 2 Char"/>
    <w:link w:val="Recuodecorpodetexto2"/>
    <w:uiPriority w:val="99"/>
    <w:semiHidden/>
    <w:rsid w:val="00E34DFA"/>
    <w:rPr>
      <w:lang w:val="en-US"/>
    </w:rPr>
  </w:style>
  <w:style w:type="paragraph" w:styleId="Recuodecorpodetexto">
    <w:name w:val="Body Text Indent"/>
    <w:basedOn w:val="Normal"/>
    <w:link w:val="RecuodecorpodetextoChar"/>
    <w:uiPriority w:val="99"/>
    <w:semiHidden/>
    <w:unhideWhenUsed/>
    <w:rsid w:val="00E34DFA"/>
    <w:pPr>
      <w:spacing w:after="120"/>
      <w:ind w:left="283"/>
    </w:pPr>
  </w:style>
  <w:style w:type="character" w:customStyle="1" w:styleId="RecuodecorpodetextoChar">
    <w:name w:val="Recuo de corpo de texto Char"/>
    <w:link w:val="Recuodecorpodetexto"/>
    <w:uiPriority w:val="99"/>
    <w:semiHidden/>
    <w:rsid w:val="00E34DFA"/>
    <w:rPr>
      <w:lang w:val="en-US"/>
    </w:rPr>
  </w:style>
  <w:style w:type="character" w:styleId="Hyperlink">
    <w:name w:val="Hyperlink"/>
    <w:uiPriority w:val="99"/>
    <w:unhideWhenUsed/>
    <w:rsid w:val="00E34DFA"/>
    <w:rPr>
      <w:color w:val="0000FF"/>
      <w:u w:val="single"/>
    </w:rPr>
  </w:style>
  <w:style w:type="character" w:styleId="Forte">
    <w:name w:val="Strong"/>
    <w:uiPriority w:val="22"/>
    <w:qFormat/>
    <w:rsid w:val="00E34DFA"/>
    <w:rPr>
      <w:b/>
      <w:bCs/>
    </w:rPr>
  </w:style>
  <w:style w:type="character" w:customStyle="1" w:styleId="apple-converted-space">
    <w:name w:val="apple-converted-space"/>
    <w:basedOn w:val="Fontepargpadro"/>
    <w:rsid w:val="00E34DFA"/>
  </w:style>
  <w:style w:type="character" w:styleId="nfase">
    <w:name w:val="Emphasis"/>
    <w:qFormat/>
    <w:rsid w:val="00E34DFA"/>
    <w:rPr>
      <w:i/>
      <w:iCs/>
    </w:rPr>
  </w:style>
  <w:style w:type="paragraph" w:styleId="NormalWeb">
    <w:name w:val="Normal (Web)"/>
    <w:basedOn w:val="Normal"/>
    <w:uiPriority w:val="99"/>
    <w:semiHidden/>
    <w:unhideWhenUsed/>
    <w:rsid w:val="00E34DFA"/>
    <w:pPr>
      <w:widowControl/>
      <w:spacing w:before="100" w:beforeAutospacing="1" w:after="100" w:afterAutospacing="1"/>
    </w:pPr>
    <w:rPr>
      <w:rFonts w:ascii="Times New Roman" w:eastAsia="Times New Roman" w:hAnsi="Times New Roman"/>
      <w:sz w:val="24"/>
      <w:szCs w:val="24"/>
      <w:lang w:val="pt-BR" w:eastAsia="pt-BR"/>
    </w:rPr>
  </w:style>
  <w:style w:type="paragraph" w:styleId="TextosemFormatao">
    <w:name w:val="Plain Text"/>
    <w:basedOn w:val="Normal"/>
    <w:link w:val="TextosemFormataoChar"/>
    <w:uiPriority w:val="99"/>
    <w:semiHidden/>
    <w:unhideWhenUsed/>
    <w:rsid w:val="00E34DFA"/>
    <w:pPr>
      <w:widowControl/>
      <w:spacing w:before="100" w:beforeAutospacing="1" w:after="100" w:afterAutospacing="1"/>
    </w:pPr>
    <w:rPr>
      <w:rFonts w:ascii="Times New Roman" w:eastAsia="Times New Roman" w:hAnsi="Times New Roman"/>
      <w:sz w:val="24"/>
      <w:szCs w:val="24"/>
      <w:lang w:val="pt-BR" w:eastAsia="pt-BR"/>
    </w:rPr>
  </w:style>
  <w:style w:type="character" w:customStyle="1" w:styleId="TextosemFormataoChar">
    <w:name w:val="Texto sem Formatação Char"/>
    <w:link w:val="TextosemFormatao"/>
    <w:uiPriority w:val="99"/>
    <w:semiHidden/>
    <w:rsid w:val="00E34DFA"/>
    <w:rPr>
      <w:rFonts w:ascii="Times New Roman" w:eastAsia="Times New Roman" w:hAnsi="Times New Roman" w:cs="Times New Roman"/>
      <w:sz w:val="24"/>
      <w:szCs w:val="24"/>
      <w:lang w:eastAsia="pt-BR"/>
    </w:rPr>
  </w:style>
  <w:style w:type="paragraph" w:styleId="SemEspaamento">
    <w:name w:val="No Spacing"/>
    <w:link w:val="SemEspaamentoChar"/>
    <w:uiPriority w:val="1"/>
    <w:qFormat/>
    <w:rsid w:val="007007EE"/>
    <w:pPr>
      <w:widowControl w:val="0"/>
    </w:pPr>
    <w:rPr>
      <w:sz w:val="22"/>
      <w:szCs w:val="22"/>
      <w:lang w:val="en-US" w:eastAsia="en-US"/>
    </w:rPr>
  </w:style>
  <w:style w:type="character" w:customStyle="1" w:styleId="tamanho18">
    <w:name w:val="tamanho18"/>
    <w:rsid w:val="00E826C1"/>
  </w:style>
  <w:style w:type="table" w:styleId="Tabelacomgrade">
    <w:name w:val="Table Grid"/>
    <w:basedOn w:val="Tabelanormal"/>
    <w:rsid w:val="00E201B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stilo">
    <w:name w:val="Estilo"/>
    <w:rsid w:val="0043065A"/>
    <w:pPr>
      <w:widowControl w:val="0"/>
      <w:autoSpaceDE w:val="0"/>
      <w:autoSpaceDN w:val="0"/>
      <w:adjustRightInd w:val="0"/>
    </w:pPr>
    <w:rPr>
      <w:rFonts w:ascii="Arial" w:eastAsia="Times New Roman" w:hAnsi="Arial" w:cs="Arial"/>
      <w:sz w:val="24"/>
      <w:szCs w:val="24"/>
    </w:rPr>
  </w:style>
  <w:style w:type="paragraph" w:customStyle="1" w:styleId="Default">
    <w:name w:val="Default"/>
    <w:rsid w:val="00C70B73"/>
    <w:pPr>
      <w:autoSpaceDE w:val="0"/>
      <w:autoSpaceDN w:val="0"/>
      <w:adjustRightInd w:val="0"/>
    </w:pPr>
    <w:rPr>
      <w:rFonts w:cs="Calibri"/>
      <w:color w:val="000000"/>
      <w:sz w:val="24"/>
      <w:szCs w:val="24"/>
      <w:lang w:eastAsia="en-US"/>
    </w:rPr>
  </w:style>
  <w:style w:type="paragraph" w:styleId="Lista">
    <w:name w:val="List"/>
    <w:basedOn w:val="Normal"/>
    <w:rsid w:val="004F5525"/>
    <w:pPr>
      <w:widowControl/>
      <w:numPr>
        <w:ilvl w:val="6"/>
        <w:numId w:val="1"/>
      </w:numPr>
      <w:spacing w:after="120"/>
      <w:jc w:val="both"/>
    </w:pPr>
    <w:rPr>
      <w:rFonts w:ascii="Arial" w:eastAsia="Times New Roman" w:hAnsi="Arial"/>
      <w:szCs w:val="20"/>
      <w:lang w:val="pt-BR" w:eastAsia="pt-BR"/>
    </w:rPr>
  </w:style>
  <w:style w:type="paragraph" w:styleId="Ttulo">
    <w:name w:val="Title"/>
    <w:basedOn w:val="Normal"/>
    <w:link w:val="TtuloChar"/>
    <w:uiPriority w:val="1"/>
    <w:qFormat/>
    <w:rsid w:val="004F5525"/>
    <w:pPr>
      <w:autoSpaceDE w:val="0"/>
      <w:autoSpaceDN w:val="0"/>
      <w:spacing w:before="1"/>
      <w:ind w:left="611" w:right="615" w:firstLine="1857"/>
    </w:pPr>
    <w:rPr>
      <w:rFonts w:ascii="Tahoma" w:eastAsia="Tahoma" w:hAnsi="Tahoma" w:cs="Tahoma"/>
      <w:b/>
      <w:bCs/>
      <w:sz w:val="140"/>
      <w:szCs w:val="140"/>
      <w:lang w:val="pt-PT"/>
    </w:rPr>
  </w:style>
  <w:style w:type="character" w:customStyle="1" w:styleId="TtuloChar">
    <w:name w:val="Título Char"/>
    <w:link w:val="Ttulo"/>
    <w:uiPriority w:val="1"/>
    <w:rsid w:val="004F5525"/>
    <w:rPr>
      <w:rFonts w:ascii="Tahoma" w:eastAsia="Tahoma" w:hAnsi="Tahoma" w:cs="Tahoma"/>
      <w:b/>
      <w:bCs/>
      <w:sz w:val="140"/>
      <w:szCs w:val="140"/>
      <w:lang w:val="pt-PT"/>
    </w:rPr>
  </w:style>
  <w:style w:type="character" w:customStyle="1" w:styleId="SemEspaamentoChar">
    <w:name w:val="Sem Espaçamento Char"/>
    <w:link w:val="SemEspaamento"/>
    <w:uiPriority w:val="1"/>
    <w:locked/>
    <w:rsid w:val="0078338B"/>
    <w:rPr>
      <w:lang w:val="en-US"/>
    </w:rPr>
  </w:style>
  <w:style w:type="character" w:customStyle="1" w:styleId="PargrafodaListaChar">
    <w:name w:val="Parágrafo da Lista Char"/>
    <w:aliases w:val="Segundo Char,Apêndice Char,SubSubSub Char"/>
    <w:link w:val="PargrafodaLista"/>
    <w:uiPriority w:val="1"/>
    <w:qFormat/>
    <w:locked/>
    <w:rsid w:val="0078338B"/>
    <w:rPr>
      <w:lang w:val="en-US"/>
    </w:rPr>
  </w:style>
  <w:style w:type="paragraph" w:styleId="Textodenotaderodap">
    <w:name w:val="footnote text"/>
    <w:basedOn w:val="Normal"/>
    <w:link w:val="TextodenotaderodapChar"/>
    <w:uiPriority w:val="99"/>
    <w:unhideWhenUsed/>
    <w:rsid w:val="00861EE7"/>
    <w:pPr>
      <w:autoSpaceDE w:val="0"/>
      <w:autoSpaceDN w:val="0"/>
    </w:pPr>
    <w:rPr>
      <w:rFonts w:ascii="Arial MT" w:eastAsia="Arial MT" w:hAnsi="Arial MT" w:cs="Arial MT"/>
      <w:sz w:val="20"/>
      <w:szCs w:val="20"/>
      <w:lang w:val="pt-PT"/>
    </w:rPr>
  </w:style>
  <w:style w:type="character" w:customStyle="1" w:styleId="TextodenotaderodapChar">
    <w:name w:val="Texto de nota de rodapé Char"/>
    <w:link w:val="Textodenotaderodap"/>
    <w:uiPriority w:val="99"/>
    <w:rsid w:val="00861EE7"/>
    <w:rPr>
      <w:rFonts w:ascii="Arial MT" w:eastAsia="Arial MT" w:hAnsi="Arial MT" w:cs="Arial MT"/>
      <w:sz w:val="20"/>
      <w:szCs w:val="20"/>
      <w:lang w:val="pt-PT"/>
    </w:rPr>
  </w:style>
  <w:style w:type="character" w:styleId="Refdenotaderodap">
    <w:name w:val="footnote reference"/>
    <w:uiPriority w:val="99"/>
    <w:unhideWhenUsed/>
    <w:rsid w:val="00861EE7"/>
    <w:rPr>
      <w:vertAlign w:val="superscript"/>
    </w:rPr>
  </w:style>
  <w:style w:type="character" w:customStyle="1" w:styleId="css-emfmc0">
    <w:name w:val="css-emfmc0"/>
    <w:basedOn w:val="Fontepargpadro"/>
    <w:rsid w:val="007935FF"/>
  </w:style>
  <w:style w:type="character" w:customStyle="1" w:styleId="a-size-large">
    <w:name w:val="a-size-large"/>
    <w:basedOn w:val="Fontepargpadro"/>
    <w:rsid w:val="00E455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294247">
      <w:bodyDiv w:val="1"/>
      <w:marLeft w:val="0"/>
      <w:marRight w:val="0"/>
      <w:marTop w:val="0"/>
      <w:marBottom w:val="0"/>
      <w:divBdr>
        <w:top w:val="none" w:sz="0" w:space="0" w:color="auto"/>
        <w:left w:val="none" w:sz="0" w:space="0" w:color="auto"/>
        <w:bottom w:val="none" w:sz="0" w:space="0" w:color="auto"/>
        <w:right w:val="none" w:sz="0" w:space="0" w:color="auto"/>
      </w:divBdr>
    </w:div>
    <w:div w:id="518155115">
      <w:bodyDiv w:val="1"/>
      <w:marLeft w:val="0"/>
      <w:marRight w:val="0"/>
      <w:marTop w:val="0"/>
      <w:marBottom w:val="0"/>
      <w:divBdr>
        <w:top w:val="none" w:sz="0" w:space="0" w:color="auto"/>
        <w:left w:val="none" w:sz="0" w:space="0" w:color="auto"/>
        <w:bottom w:val="none" w:sz="0" w:space="0" w:color="auto"/>
        <w:right w:val="none" w:sz="0" w:space="0" w:color="auto"/>
      </w:divBdr>
      <w:divsChild>
        <w:div w:id="1735620944">
          <w:marLeft w:val="0"/>
          <w:marRight w:val="0"/>
          <w:marTop w:val="15"/>
          <w:marBottom w:val="0"/>
          <w:divBdr>
            <w:top w:val="none" w:sz="0" w:space="0" w:color="auto"/>
            <w:left w:val="none" w:sz="0" w:space="0" w:color="auto"/>
            <w:bottom w:val="none" w:sz="0" w:space="0" w:color="auto"/>
            <w:right w:val="none" w:sz="0" w:space="0" w:color="auto"/>
          </w:divBdr>
          <w:divsChild>
            <w:div w:id="347103198">
              <w:marLeft w:val="0"/>
              <w:marRight w:val="0"/>
              <w:marTop w:val="0"/>
              <w:marBottom w:val="0"/>
              <w:divBdr>
                <w:top w:val="none" w:sz="0" w:space="0" w:color="auto"/>
                <w:left w:val="none" w:sz="0" w:space="0" w:color="auto"/>
                <w:bottom w:val="none" w:sz="0" w:space="0" w:color="auto"/>
                <w:right w:val="none" w:sz="0" w:space="0" w:color="auto"/>
              </w:divBdr>
              <w:divsChild>
                <w:div w:id="10183140">
                  <w:marLeft w:val="0"/>
                  <w:marRight w:val="0"/>
                  <w:marTop w:val="0"/>
                  <w:marBottom w:val="0"/>
                  <w:divBdr>
                    <w:top w:val="none" w:sz="0" w:space="0" w:color="auto"/>
                    <w:left w:val="none" w:sz="0" w:space="0" w:color="auto"/>
                    <w:bottom w:val="none" w:sz="0" w:space="0" w:color="auto"/>
                    <w:right w:val="none" w:sz="0" w:space="0" w:color="auto"/>
                  </w:divBdr>
                </w:div>
                <w:div w:id="13964600">
                  <w:marLeft w:val="0"/>
                  <w:marRight w:val="0"/>
                  <w:marTop w:val="0"/>
                  <w:marBottom w:val="0"/>
                  <w:divBdr>
                    <w:top w:val="none" w:sz="0" w:space="0" w:color="auto"/>
                    <w:left w:val="none" w:sz="0" w:space="0" w:color="auto"/>
                    <w:bottom w:val="none" w:sz="0" w:space="0" w:color="auto"/>
                    <w:right w:val="none" w:sz="0" w:space="0" w:color="auto"/>
                  </w:divBdr>
                </w:div>
                <w:div w:id="69541097">
                  <w:marLeft w:val="0"/>
                  <w:marRight w:val="0"/>
                  <w:marTop w:val="0"/>
                  <w:marBottom w:val="0"/>
                  <w:divBdr>
                    <w:top w:val="none" w:sz="0" w:space="0" w:color="auto"/>
                    <w:left w:val="none" w:sz="0" w:space="0" w:color="auto"/>
                    <w:bottom w:val="none" w:sz="0" w:space="0" w:color="auto"/>
                    <w:right w:val="none" w:sz="0" w:space="0" w:color="auto"/>
                  </w:divBdr>
                </w:div>
                <w:div w:id="77945374">
                  <w:marLeft w:val="0"/>
                  <w:marRight w:val="0"/>
                  <w:marTop w:val="0"/>
                  <w:marBottom w:val="0"/>
                  <w:divBdr>
                    <w:top w:val="none" w:sz="0" w:space="0" w:color="auto"/>
                    <w:left w:val="none" w:sz="0" w:space="0" w:color="auto"/>
                    <w:bottom w:val="none" w:sz="0" w:space="0" w:color="auto"/>
                    <w:right w:val="none" w:sz="0" w:space="0" w:color="auto"/>
                  </w:divBdr>
                </w:div>
                <w:div w:id="128131622">
                  <w:marLeft w:val="0"/>
                  <w:marRight w:val="0"/>
                  <w:marTop w:val="0"/>
                  <w:marBottom w:val="0"/>
                  <w:divBdr>
                    <w:top w:val="none" w:sz="0" w:space="0" w:color="auto"/>
                    <w:left w:val="none" w:sz="0" w:space="0" w:color="auto"/>
                    <w:bottom w:val="none" w:sz="0" w:space="0" w:color="auto"/>
                    <w:right w:val="none" w:sz="0" w:space="0" w:color="auto"/>
                  </w:divBdr>
                </w:div>
                <w:div w:id="145509897">
                  <w:marLeft w:val="0"/>
                  <w:marRight w:val="0"/>
                  <w:marTop w:val="0"/>
                  <w:marBottom w:val="0"/>
                  <w:divBdr>
                    <w:top w:val="none" w:sz="0" w:space="0" w:color="auto"/>
                    <w:left w:val="none" w:sz="0" w:space="0" w:color="auto"/>
                    <w:bottom w:val="none" w:sz="0" w:space="0" w:color="auto"/>
                    <w:right w:val="none" w:sz="0" w:space="0" w:color="auto"/>
                  </w:divBdr>
                </w:div>
                <w:div w:id="164899406">
                  <w:marLeft w:val="0"/>
                  <w:marRight w:val="0"/>
                  <w:marTop w:val="0"/>
                  <w:marBottom w:val="0"/>
                  <w:divBdr>
                    <w:top w:val="none" w:sz="0" w:space="0" w:color="auto"/>
                    <w:left w:val="none" w:sz="0" w:space="0" w:color="auto"/>
                    <w:bottom w:val="none" w:sz="0" w:space="0" w:color="auto"/>
                    <w:right w:val="none" w:sz="0" w:space="0" w:color="auto"/>
                  </w:divBdr>
                </w:div>
                <w:div w:id="219442159">
                  <w:marLeft w:val="0"/>
                  <w:marRight w:val="0"/>
                  <w:marTop w:val="0"/>
                  <w:marBottom w:val="0"/>
                  <w:divBdr>
                    <w:top w:val="none" w:sz="0" w:space="0" w:color="auto"/>
                    <w:left w:val="none" w:sz="0" w:space="0" w:color="auto"/>
                    <w:bottom w:val="none" w:sz="0" w:space="0" w:color="auto"/>
                    <w:right w:val="none" w:sz="0" w:space="0" w:color="auto"/>
                  </w:divBdr>
                </w:div>
                <w:div w:id="250161556">
                  <w:marLeft w:val="0"/>
                  <w:marRight w:val="0"/>
                  <w:marTop w:val="0"/>
                  <w:marBottom w:val="0"/>
                  <w:divBdr>
                    <w:top w:val="none" w:sz="0" w:space="0" w:color="auto"/>
                    <w:left w:val="none" w:sz="0" w:space="0" w:color="auto"/>
                    <w:bottom w:val="none" w:sz="0" w:space="0" w:color="auto"/>
                    <w:right w:val="none" w:sz="0" w:space="0" w:color="auto"/>
                  </w:divBdr>
                </w:div>
                <w:div w:id="306713957">
                  <w:marLeft w:val="0"/>
                  <w:marRight w:val="0"/>
                  <w:marTop w:val="0"/>
                  <w:marBottom w:val="0"/>
                  <w:divBdr>
                    <w:top w:val="none" w:sz="0" w:space="0" w:color="auto"/>
                    <w:left w:val="none" w:sz="0" w:space="0" w:color="auto"/>
                    <w:bottom w:val="none" w:sz="0" w:space="0" w:color="auto"/>
                    <w:right w:val="none" w:sz="0" w:space="0" w:color="auto"/>
                  </w:divBdr>
                </w:div>
                <w:div w:id="354233866">
                  <w:marLeft w:val="0"/>
                  <w:marRight w:val="0"/>
                  <w:marTop w:val="0"/>
                  <w:marBottom w:val="0"/>
                  <w:divBdr>
                    <w:top w:val="none" w:sz="0" w:space="0" w:color="auto"/>
                    <w:left w:val="none" w:sz="0" w:space="0" w:color="auto"/>
                    <w:bottom w:val="none" w:sz="0" w:space="0" w:color="auto"/>
                    <w:right w:val="none" w:sz="0" w:space="0" w:color="auto"/>
                  </w:divBdr>
                </w:div>
                <w:div w:id="354815076">
                  <w:marLeft w:val="0"/>
                  <w:marRight w:val="0"/>
                  <w:marTop w:val="0"/>
                  <w:marBottom w:val="0"/>
                  <w:divBdr>
                    <w:top w:val="none" w:sz="0" w:space="0" w:color="auto"/>
                    <w:left w:val="none" w:sz="0" w:space="0" w:color="auto"/>
                    <w:bottom w:val="none" w:sz="0" w:space="0" w:color="auto"/>
                    <w:right w:val="none" w:sz="0" w:space="0" w:color="auto"/>
                  </w:divBdr>
                </w:div>
                <w:div w:id="358816568">
                  <w:marLeft w:val="0"/>
                  <w:marRight w:val="0"/>
                  <w:marTop w:val="0"/>
                  <w:marBottom w:val="0"/>
                  <w:divBdr>
                    <w:top w:val="none" w:sz="0" w:space="0" w:color="auto"/>
                    <w:left w:val="none" w:sz="0" w:space="0" w:color="auto"/>
                    <w:bottom w:val="none" w:sz="0" w:space="0" w:color="auto"/>
                    <w:right w:val="none" w:sz="0" w:space="0" w:color="auto"/>
                  </w:divBdr>
                </w:div>
                <w:div w:id="480729338">
                  <w:marLeft w:val="0"/>
                  <w:marRight w:val="0"/>
                  <w:marTop w:val="0"/>
                  <w:marBottom w:val="0"/>
                  <w:divBdr>
                    <w:top w:val="none" w:sz="0" w:space="0" w:color="auto"/>
                    <w:left w:val="none" w:sz="0" w:space="0" w:color="auto"/>
                    <w:bottom w:val="none" w:sz="0" w:space="0" w:color="auto"/>
                    <w:right w:val="none" w:sz="0" w:space="0" w:color="auto"/>
                  </w:divBdr>
                </w:div>
                <w:div w:id="531772017">
                  <w:marLeft w:val="0"/>
                  <w:marRight w:val="0"/>
                  <w:marTop w:val="0"/>
                  <w:marBottom w:val="0"/>
                  <w:divBdr>
                    <w:top w:val="none" w:sz="0" w:space="0" w:color="auto"/>
                    <w:left w:val="none" w:sz="0" w:space="0" w:color="auto"/>
                    <w:bottom w:val="none" w:sz="0" w:space="0" w:color="auto"/>
                    <w:right w:val="none" w:sz="0" w:space="0" w:color="auto"/>
                  </w:divBdr>
                </w:div>
                <w:div w:id="564028304">
                  <w:marLeft w:val="0"/>
                  <w:marRight w:val="0"/>
                  <w:marTop w:val="0"/>
                  <w:marBottom w:val="0"/>
                  <w:divBdr>
                    <w:top w:val="none" w:sz="0" w:space="0" w:color="auto"/>
                    <w:left w:val="none" w:sz="0" w:space="0" w:color="auto"/>
                    <w:bottom w:val="none" w:sz="0" w:space="0" w:color="auto"/>
                    <w:right w:val="none" w:sz="0" w:space="0" w:color="auto"/>
                  </w:divBdr>
                </w:div>
                <w:div w:id="607395045">
                  <w:marLeft w:val="0"/>
                  <w:marRight w:val="0"/>
                  <w:marTop w:val="0"/>
                  <w:marBottom w:val="0"/>
                  <w:divBdr>
                    <w:top w:val="none" w:sz="0" w:space="0" w:color="auto"/>
                    <w:left w:val="none" w:sz="0" w:space="0" w:color="auto"/>
                    <w:bottom w:val="none" w:sz="0" w:space="0" w:color="auto"/>
                    <w:right w:val="none" w:sz="0" w:space="0" w:color="auto"/>
                  </w:divBdr>
                </w:div>
                <w:div w:id="660230909">
                  <w:marLeft w:val="0"/>
                  <w:marRight w:val="0"/>
                  <w:marTop w:val="0"/>
                  <w:marBottom w:val="0"/>
                  <w:divBdr>
                    <w:top w:val="none" w:sz="0" w:space="0" w:color="auto"/>
                    <w:left w:val="none" w:sz="0" w:space="0" w:color="auto"/>
                    <w:bottom w:val="none" w:sz="0" w:space="0" w:color="auto"/>
                    <w:right w:val="none" w:sz="0" w:space="0" w:color="auto"/>
                  </w:divBdr>
                </w:div>
                <w:div w:id="703098402">
                  <w:marLeft w:val="0"/>
                  <w:marRight w:val="0"/>
                  <w:marTop w:val="0"/>
                  <w:marBottom w:val="0"/>
                  <w:divBdr>
                    <w:top w:val="none" w:sz="0" w:space="0" w:color="auto"/>
                    <w:left w:val="none" w:sz="0" w:space="0" w:color="auto"/>
                    <w:bottom w:val="none" w:sz="0" w:space="0" w:color="auto"/>
                    <w:right w:val="none" w:sz="0" w:space="0" w:color="auto"/>
                  </w:divBdr>
                </w:div>
                <w:div w:id="753548046">
                  <w:marLeft w:val="0"/>
                  <w:marRight w:val="0"/>
                  <w:marTop w:val="0"/>
                  <w:marBottom w:val="0"/>
                  <w:divBdr>
                    <w:top w:val="none" w:sz="0" w:space="0" w:color="auto"/>
                    <w:left w:val="none" w:sz="0" w:space="0" w:color="auto"/>
                    <w:bottom w:val="none" w:sz="0" w:space="0" w:color="auto"/>
                    <w:right w:val="none" w:sz="0" w:space="0" w:color="auto"/>
                  </w:divBdr>
                </w:div>
                <w:div w:id="759377663">
                  <w:marLeft w:val="0"/>
                  <w:marRight w:val="0"/>
                  <w:marTop w:val="0"/>
                  <w:marBottom w:val="0"/>
                  <w:divBdr>
                    <w:top w:val="none" w:sz="0" w:space="0" w:color="auto"/>
                    <w:left w:val="none" w:sz="0" w:space="0" w:color="auto"/>
                    <w:bottom w:val="none" w:sz="0" w:space="0" w:color="auto"/>
                    <w:right w:val="none" w:sz="0" w:space="0" w:color="auto"/>
                  </w:divBdr>
                </w:div>
                <w:div w:id="904804551">
                  <w:marLeft w:val="0"/>
                  <w:marRight w:val="0"/>
                  <w:marTop w:val="0"/>
                  <w:marBottom w:val="0"/>
                  <w:divBdr>
                    <w:top w:val="none" w:sz="0" w:space="0" w:color="auto"/>
                    <w:left w:val="none" w:sz="0" w:space="0" w:color="auto"/>
                    <w:bottom w:val="none" w:sz="0" w:space="0" w:color="auto"/>
                    <w:right w:val="none" w:sz="0" w:space="0" w:color="auto"/>
                  </w:divBdr>
                </w:div>
                <w:div w:id="964046830">
                  <w:marLeft w:val="0"/>
                  <w:marRight w:val="0"/>
                  <w:marTop w:val="0"/>
                  <w:marBottom w:val="0"/>
                  <w:divBdr>
                    <w:top w:val="none" w:sz="0" w:space="0" w:color="auto"/>
                    <w:left w:val="none" w:sz="0" w:space="0" w:color="auto"/>
                    <w:bottom w:val="none" w:sz="0" w:space="0" w:color="auto"/>
                    <w:right w:val="none" w:sz="0" w:space="0" w:color="auto"/>
                  </w:divBdr>
                </w:div>
                <w:div w:id="976450477">
                  <w:marLeft w:val="0"/>
                  <w:marRight w:val="0"/>
                  <w:marTop w:val="0"/>
                  <w:marBottom w:val="0"/>
                  <w:divBdr>
                    <w:top w:val="none" w:sz="0" w:space="0" w:color="auto"/>
                    <w:left w:val="none" w:sz="0" w:space="0" w:color="auto"/>
                    <w:bottom w:val="none" w:sz="0" w:space="0" w:color="auto"/>
                    <w:right w:val="none" w:sz="0" w:space="0" w:color="auto"/>
                  </w:divBdr>
                </w:div>
                <w:div w:id="983007057">
                  <w:marLeft w:val="0"/>
                  <w:marRight w:val="0"/>
                  <w:marTop w:val="0"/>
                  <w:marBottom w:val="0"/>
                  <w:divBdr>
                    <w:top w:val="none" w:sz="0" w:space="0" w:color="auto"/>
                    <w:left w:val="none" w:sz="0" w:space="0" w:color="auto"/>
                    <w:bottom w:val="none" w:sz="0" w:space="0" w:color="auto"/>
                    <w:right w:val="none" w:sz="0" w:space="0" w:color="auto"/>
                  </w:divBdr>
                </w:div>
                <w:div w:id="1006323101">
                  <w:marLeft w:val="0"/>
                  <w:marRight w:val="0"/>
                  <w:marTop w:val="0"/>
                  <w:marBottom w:val="0"/>
                  <w:divBdr>
                    <w:top w:val="none" w:sz="0" w:space="0" w:color="auto"/>
                    <w:left w:val="none" w:sz="0" w:space="0" w:color="auto"/>
                    <w:bottom w:val="none" w:sz="0" w:space="0" w:color="auto"/>
                    <w:right w:val="none" w:sz="0" w:space="0" w:color="auto"/>
                  </w:divBdr>
                </w:div>
                <w:div w:id="1035622234">
                  <w:marLeft w:val="0"/>
                  <w:marRight w:val="0"/>
                  <w:marTop w:val="0"/>
                  <w:marBottom w:val="0"/>
                  <w:divBdr>
                    <w:top w:val="none" w:sz="0" w:space="0" w:color="auto"/>
                    <w:left w:val="none" w:sz="0" w:space="0" w:color="auto"/>
                    <w:bottom w:val="none" w:sz="0" w:space="0" w:color="auto"/>
                    <w:right w:val="none" w:sz="0" w:space="0" w:color="auto"/>
                  </w:divBdr>
                </w:div>
                <w:div w:id="1037050379">
                  <w:marLeft w:val="0"/>
                  <w:marRight w:val="0"/>
                  <w:marTop w:val="0"/>
                  <w:marBottom w:val="0"/>
                  <w:divBdr>
                    <w:top w:val="none" w:sz="0" w:space="0" w:color="auto"/>
                    <w:left w:val="none" w:sz="0" w:space="0" w:color="auto"/>
                    <w:bottom w:val="none" w:sz="0" w:space="0" w:color="auto"/>
                    <w:right w:val="none" w:sz="0" w:space="0" w:color="auto"/>
                  </w:divBdr>
                </w:div>
                <w:div w:id="1096636355">
                  <w:marLeft w:val="0"/>
                  <w:marRight w:val="0"/>
                  <w:marTop w:val="0"/>
                  <w:marBottom w:val="0"/>
                  <w:divBdr>
                    <w:top w:val="none" w:sz="0" w:space="0" w:color="auto"/>
                    <w:left w:val="none" w:sz="0" w:space="0" w:color="auto"/>
                    <w:bottom w:val="none" w:sz="0" w:space="0" w:color="auto"/>
                    <w:right w:val="none" w:sz="0" w:space="0" w:color="auto"/>
                  </w:divBdr>
                </w:div>
                <w:div w:id="1119225186">
                  <w:marLeft w:val="0"/>
                  <w:marRight w:val="0"/>
                  <w:marTop w:val="0"/>
                  <w:marBottom w:val="0"/>
                  <w:divBdr>
                    <w:top w:val="none" w:sz="0" w:space="0" w:color="auto"/>
                    <w:left w:val="none" w:sz="0" w:space="0" w:color="auto"/>
                    <w:bottom w:val="none" w:sz="0" w:space="0" w:color="auto"/>
                    <w:right w:val="none" w:sz="0" w:space="0" w:color="auto"/>
                  </w:divBdr>
                </w:div>
                <w:div w:id="1122190019">
                  <w:marLeft w:val="0"/>
                  <w:marRight w:val="0"/>
                  <w:marTop w:val="0"/>
                  <w:marBottom w:val="0"/>
                  <w:divBdr>
                    <w:top w:val="none" w:sz="0" w:space="0" w:color="auto"/>
                    <w:left w:val="none" w:sz="0" w:space="0" w:color="auto"/>
                    <w:bottom w:val="none" w:sz="0" w:space="0" w:color="auto"/>
                    <w:right w:val="none" w:sz="0" w:space="0" w:color="auto"/>
                  </w:divBdr>
                </w:div>
                <w:div w:id="1185899470">
                  <w:marLeft w:val="0"/>
                  <w:marRight w:val="0"/>
                  <w:marTop w:val="0"/>
                  <w:marBottom w:val="0"/>
                  <w:divBdr>
                    <w:top w:val="none" w:sz="0" w:space="0" w:color="auto"/>
                    <w:left w:val="none" w:sz="0" w:space="0" w:color="auto"/>
                    <w:bottom w:val="none" w:sz="0" w:space="0" w:color="auto"/>
                    <w:right w:val="none" w:sz="0" w:space="0" w:color="auto"/>
                  </w:divBdr>
                </w:div>
                <w:div w:id="1195314284">
                  <w:marLeft w:val="0"/>
                  <w:marRight w:val="0"/>
                  <w:marTop w:val="0"/>
                  <w:marBottom w:val="0"/>
                  <w:divBdr>
                    <w:top w:val="none" w:sz="0" w:space="0" w:color="auto"/>
                    <w:left w:val="none" w:sz="0" w:space="0" w:color="auto"/>
                    <w:bottom w:val="none" w:sz="0" w:space="0" w:color="auto"/>
                    <w:right w:val="none" w:sz="0" w:space="0" w:color="auto"/>
                  </w:divBdr>
                </w:div>
                <w:div w:id="1196693413">
                  <w:marLeft w:val="0"/>
                  <w:marRight w:val="0"/>
                  <w:marTop w:val="0"/>
                  <w:marBottom w:val="0"/>
                  <w:divBdr>
                    <w:top w:val="none" w:sz="0" w:space="0" w:color="auto"/>
                    <w:left w:val="none" w:sz="0" w:space="0" w:color="auto"/>
                    <w:bottom w:val="none" w:sz="0" w:space="0" w:color="auto"/>
                    <w:right w:val="none" w:sz="0" w:space="0" w:color="auto"/>
                  </w:divBdr>
                </w:div>
                <w:div w:id="1209757404">
                  <w:marLeft w:val="0"/>
                  <w:marRight w:val="0"/>
                  <w:marTop w:val="0"/>
                  <w:marBottom w:val="0"/>
                  <w:divBdr>
                    <w:top w:val="none" w:sz="0" w:space="0" w:color="auto"/>
                    <w:left w:val="none" w:sz="0" w:space="0" w:color="auto"/>
                    <w:bottom w:val="none" w:sz="0" w:space="0" w:color="auto"/>
                    <w:right w:val="none" w:sz="0" w:space="0" w:color="auto"/>
                  </w:divBdr>
                </w:div>
                <w:div w:id="1300262038">
                  <w:marLeft w:val="0"/>
                  <w:marRight w:val="0"/>
                  <w:marTop w:val="0"/>
                  <w:marBottom w:val="0"/>
                  <w:divBdr>
                    <w:top w:val="none" w:sz="0" w:space="0" w:color="auto"/>
                    <w:left w:val="none" w:sz="0" w:space="0" w:color="auto"/>
                    <w:bottom w:val="none" w:sz="0" w:space="0" w:color="auto"/>
                    <w:right w:val="none" w:sz="0" w:space="0" w:color="auto"/>
                  </w:divBdr>
                </w:div>
                <w:div w:id="1358043007">
                  <w:marLeft w:val="0"/>
                  <w:marRight w:val="0"/>
                  <w:marTop w:val="0"/>
                  <w:marBottom w:val="0"/>
                  <w:divBdr>
                    <w:top w:val="none" w:sz="0" w:space="0" w:color="auto"/>
                    <w:left w:val="none" w:sz="0" w:space="0" w:color="auto"/>
                    <w:bottom w:val="none" w:sz="0" w:space="0" w:color="auto"/>
                    <w:right w:val="none" w:sz="0" w:space="0" w:color="auto"/>
                  </w:divBdr>
                </w:div>
                <w:div w:id="1378354997">
                  <w:marLeft w:val="0"/>
                  <w:marRight w:val="0"/>
                  <w:marTop w:val="0"/>
                  <w:marBottom w:val="0"/>
                  <w:divBdr>
                    <w:top w:val="none" w:sz="0" w:space="0" w:color="auto"/>
                    <w:left w:val="none" w:sz="0" w:space="0" w:color="auto"/>
                    <w:bottom w:val="none" w:sz="0" w:space="0" w:color="auto"/>
                    <w:right w:val="none" w:sz="0" w:space="0" w:color="auto"/>
                  </w:divBdr>
                </w:div>
                <w:div w:id="1387803588">
                  <w:marLeft w:val="0"/>
                  <w:marRight w:val="0"/>
                  <w:marTop w:val="0"/>
                  <w:marBottom w:val="0"/>
                  <w:divBdr>
                    <w:top w:val="none" w:sz="0" w:space="0" w:color="auto"/>
                    <w:left w:val="none" w:sz="0" w:space="0" w:color="auto"/>
                    <w:bottom w:val="none" w:sz="0" w:space="0" w:color="auto"/>
                    <w:right w:val="none" w:sz="0" w:space="0" w:color="auto"/>
                  </w:divBdr>
                </w:div>
                <w:div w:id="1388066461">
                  <w:marLeft w:val="0"/>
                  <w:marRight w:val="0"/>
                  <w:marTop w:val="0"/>
                  <w:marBottom w:val="0"/>
                  <w:divBdr>
                    <w:top w:val="none" w:sz="0" w:space="0" w:color="auto"/>
                    <w:left w:val="none" w:sz="0" w:space="0" w:color="auto"/>
                    <w:bottom w:val="none" w:sz="0" w:space="0" w:color="auto"/>
                    <w:right w:val="none" w:sz="0" w:space="0" w:color="auto"/>
                  </w:divBdr>
                </w:div>
                <w:div w:id="1431777997">
                  <w:marLeft w:val="0"/>
                  <w:marRight w:val="0"/>
                  <w:marTop w:val="0"/>
                  <w:marBottom w:val="0"/>
                  <w:divBdr>
                    <w:top w:val="none" w:sz="0" w:space="0" w:color="auto"/>
                    <w:left w:val="none" w:sz="0" w:space="0" w:color="auto"/>
                    <w:bottom w:val="none" w:sz="0" w:space="0" w:color="auto"/>
                    <w:right w:val="none" w:sz="0" w:space="0" w:color="auto"/>
                  </w:divBdr>
                </w:div>
                <w:div w:id="1442460112">
                  <w:marLeft w:val="0"/>
                  <w:marRight w:val="0"/>
                  <w:marTop w:val="0"/>
                  <w:marBottom w:val="0"/>
                  <w:divBdr>
                    <w:top w:val="none" w:sz="0" w:space="0" w:color="auto"/>
                    <w:left w:val="none" w:sz="0" w:space="0" w:color="auto"/>
                    <w:bottom w:val="none" w:sz="0" w:space="0" w:color="auto"/>
                    <w:right w:val="none" w:sz="0" w:space="0" w:color="auto"/>
                  </w:divBdr>
                </w:div>
                <w:div w:id="1443721648">
                  <w:marLeft w:val="0"/>
                  <w:marRight w:val="0"/>
                  <w:marTop w:val="0"/>
                  <w:marBottom w:val="0"/>
                  <w:divBdr>
                    <w:top w:val="none" w:sz="0" w:space="0" w:color="auto"/>
                    <w:left w:val="none" w:sz="0" w:space="0" w:color="auto"/>
                    <w:bottom w:val="none" w:sz="0" w:space="0" w:color="auto"/>
                    <w:right w:val="none" w:sz="0" w:space="0" w:color="auto"/>
                  </w:divBdr>
                </w:div>
                <w:div w:id="1450470348">
                  <w:marLeft w:val="0"/>
                  <w:marRight w:val="0"/>
                  <w:marTop w:val="0"/>
                  <w:marBottom w:val="0"/>
                  <w:divBdr>
                    <w:top w:val="none" w:sz="0" w:space="0" w:color="auto"/>
                    <w:left w:val="none" w:sz="0" w:space="0" w:color="auto"/>
                    <w:bottom w:val="none" w:sz="0" w:space="0" w:color="auto"/>
                    <w:right w:val="none" w:sz="0" w:space="0" w:color="auto"/>
                  </w:divBdr>
                </w:div>
                <w:div w:id="1494293607">
                  <w:marLeft w:val="0"/>
                  <w:marRight w:val="0"/>
                  <w:marTop w:val="0"/>
                  <w:marBottom w:val="0"/>
                  <w:divBdr>
                    <w:top w:val="none" w:sz="0" w:space="0" w:color="auto"/>
                    <w:left w:val="none" w:sz="0" w:space="0" w:color="auto"/>
                    <w:bottom w:val="none" w:sz="0" w:space="0" w:color="auto"/>
                    <w:right w:val="none" w:sz="0" w:space="0" w:color="auto"/>
                  </w:divBdr>
                </w:div>
                <w:div w:id="1525746456">
                  <w:marLeft w:val="0"/>
                  <w:marRight w:val="0"/>
                  <w:marTop w:val="0"/>
                  <w:marBottom w:val="0"/>
                  <w:divBdr>
                    <w:top w:val="none" w:sz="0" w:space="0" w:color="auto"/>
                    <w:left w:val="none" w:sz="0" w:space="0" w:color="auto"/>
                    <w:bottom w:val="none" w:sz="0" w:space="0" w:color="auto"/>
                    <w:right w:val="none" w:sz="0" w:space="0" w:color="auto"/>
                  </w:divBdr>
                </w:div>
                <w:div w:id="1598755988">
                  <w:marLeft w:val="0"/>
                  <w:marRight w:val="0"/>
                  <w:marTop w:val="0"/>
                  <w:marBottom w:val="0"/>
                  <w:divBdr>
                    <w:top w:val="none" w:sz="0" w:space="0" w:color="auto"/>
                    <w:left w:val="none" w:sz="0" w:space="0" w:color="auto"/>
                    <w:bottom w:val="none" w:sz="0" w:space="0" w:color="auto"/>
                    <w:right w:val="none" w:sz="0" w:space="0" w:color="auto"/>
                  </w:divBdr>
                </w:div>
                <w:div w:id="1749691537">
                  <w:marLeft w:val="0"/>
                  <w:marRight w:val="0"/>
                  <w:marTop w:val="0"/>
                  <w:marBottom w:val="0"/>
                  <w:divBdr>
                    <w:top w:val="none" w:sz="0" w:space="0" w:color="auto"/>
                    <w:left w:val="none" w:sz="0" w:space="0" w:color="auto"/>
                    <w:bottom w:val="none" w:sz="0" w:space="0" w:color="auto"/>
                    <w:right w:val="none" w:sz="0" w:space="0" w:color="auto"/>
                  </w:divBdr>
                </w:div>
                <w:div w:id="1798839718">
                  <w:marLeft w:val="0"/>
                  <w:marRight w:val="0"/>
                  <w:marTop w:val="0"/>
                  <w:marBottom w:val="0"/>
                  <w:divBdr>
                    <w:top w:val="none" w:sz="0" w:space="0" w:color="auto"/>
                    <w:left w:val="none" w:sz="0" w:space="0" w:color="auto"/>
                    <w:bottom w:val="none" w:sz="0" w:space="0" w:color="auto"/>
                    <w:right w:val="none" w:sz="0" w:space="0" w:color="auto"/>
                  </w:divBdr>
                </w:div>
                <w:div w:id="1887836193">
                  <w:marLeft w:val="0"/>
                  <w:marRight w:val="0"/>
                  <w:marTop w:val="0"/>
                  <w:marBottom w:val="0"/>
                  <w:divBdr>
                    <w:top w:val="none" w:sz="0" w:space="0" w:color="auto"/>
                    <w:left w:val="none" w:sz="0" w:space="0" w:color="auto"/>
                    <w:bottom w:val="none" w:sz="0" w:space="0" w:color="auto"/>
                    <w:right w:val="none" w:sz="0" w:space="0" w:color="auto"/>
                  </w:divBdr>
                </w:div>
                <w:div w:id="1889683010">
                  <w:marLeft w:val="0"/>
                  <w:marRight w:val="0"/>
                  <w:marTop w:val="0"/>
                  <w:marBottom w:val="0"/>
                  <w:divBdr>
                    <w:top w:val="none" w:sz="0" w:space="0" w:color="auto"/>
                    <w:left w:val="none" w:sz="0" w:space="0" w:color="auto"/>
                    <w:bottom w:val="none" w:sz="0" w:space="0" w:color="auto"/>
                    <w:right w:val="none" w:sz="0" w:space="0" w:color="auto"/>
                  </w:divBdr>
                </w:div>
                <w:div w:id="1910340478">
                  <w:marLeft w:val="0"/>
                  <w:marRight w:val="0"/>
                  <w:marTop w:val="0"/>
                  <w:marBottom w:val="0"/>
                  <w:divBdr>
                    <w:top w:val="none" w:sz="0" w:space="0" w:color="auto"/>
                    <w:left w:val="none" w:sz="0" w:space="0" w:color="auto"/>
                    <w:bottom w:val="none" w:sz="0" w:space="0" w:color="auto"/>
                    <w:right w:val="none" w:sz="0" w:space="0" w:color="auto"/>
                  </w:divBdr>
                </w:div>
                <w:div w:id="1936547919">
                  <w:marLeft w:val="0"/>
                  <w:marRight w:val="0"/>
                  <w:marTop w:val="0"/>
                  <w:marBottom w:val="0"/>
                  <w:divBdr>
                    <w:top w:val="none" w:sz="0" w:space="0" w:color="auto"/>
                    <w:left w:val="none" w:sz="0" w:space="0" w:color="auto"/>
                    <w:bottom w:val="none" w:sz="0" w:space="0" w:color="auto"/>
                    <w:right w:val="none" w:sz="0" w:space="0" w:color="auto"/>
                  </w:divBdr>
                </w:div>
                <w:div w:id="1967348517">
                  <w:marLeft w:val="0"/>
                  <w:marRight w:val="0"/>
                  <w:marTop w:val="0"/>
                  <w:marBottom w:val="0"/>
                  <w:divBdr>
                    <w:top w:val="none" w:sz="0" w:space="0" w:color="auto"/>
                    <w:left w:val="none" w:sz="0" w:space="0" w:color="auto"/>
                    <w:bottom w:val="none" w:sz="0" w:space="0" w:color="auto"/>
                    <w:right w:val="none" w:sz="0" w:space="0" w:color="auto"/>
                  </w:divBdr>
                </w:div>
                <w:div w:id="2047099758">
                  <w:marLeft w:val="0"/>
                  <w:marRight w:val="0"/>
                  <w:marTop w:val="0"/>
                  <w:marBottom w:val="0"/>
                  <w:divBdr>
                    <w:top w:val="none" w:sz="0" w:space="0" w:color="auto"/>
                    <w:left w:val="none" w:sz="0" w:space="0" w:color="auto"/>
                    <w:bottom w:val="none" w:sz="0" w:space="0" w:color="auto"/>
                    <w:right w:val="none" w:sz="0" w:space="0" w:color="auto"/>
                  </w:divBdr>
                </w:div>
                <w:div w:id="2062632533">
                  <w:marLeft w:val="0"/>
                  <w:marRight w:val="0"/>
                  <w:marTop w:val="0"/>
                  <w:marBottom w:val="0"/>
                  <w:divBdr>
                    <w:top w:val="none" w:sz="0" w:space="0" w:color="auto"/>
                    <w:left w:val="none" w:sz="0" w:space="0" w:color="auto"/>
                    <w:bottom w:val="none" w:sz="0" w:space="0" w:color="auto"/>
                    <w:right w:val="none" w:sz="0" w:space="0" w:color="auto"/>
                  </w:divBdr>
                </w:div>
                <w:div w:id="2086802078">
                  <w:marLeft w:val="0"/>
                  <w:marRight w:val="0"/>
                  <w:marTop w:val="0"/>
                  <w:marBottom w:val="0"/>
                  <w:divBdr>
                    <w:top w:val="none" w:sz="0" w:space="0" w:color="auto"/>
                    <w:left w:val="none" w:sz="0" w:space="0" w:color="auto"/>
                    <w:bottom w:val="none" w:sz="0" w:space="0" w:color="auto"/>
                    <w:right w:val="none" w:sz="0" w:space="0" w:color="auto"/>
                  </w:divBdr>
                </w:div>
                <w:div w:id="2133281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9763862">
      <w:bodyDiv w:val="1"/>
      <w:marLeft w:val="0"/>
      <w:marRight w:val="0"/>
      <w:marTop w:val="0"/>
      <w:marBottom w:val="0"/>
      <w:divBdr>
        <w:top w:val="none" w:sz="0" w:space="0" w:color="auto"/>
        <w:left w:val="none" w:sz="0" w:space="0" w:color="auto"/>
        <w:bottom w:val="none" w:sz="0" w:space="0" w:color="auto"/>
        <w:right w:val="none" w:sz="0" w:space="0" w:color="auto"/>
      </w:divBdr>
    </w:div>
    <w:div w:id="1309168056">
      <w:bodyDiv w:val="1"/>
      <w:marLeft w:val="0"/>
      <w:marRight w:val="0"/>
      <w:marTop w:val="0"/>
      <w:marBottom w:val="0"/>
      <w:divBdr>
        <w:top w:val="none" w:sz="0" w:space="0" w:color="auto"/>
        <w:left w:val="none" w:sz="0" w:space="0" w:color="auto"/>
        <w:bottom w:val="none" w:sz="0" w:space="0" w:color="auto"/>
        <w:right w:val="none" w:sz="0" w:space="0" w:color="auto"/>
      </w:divBdr>
    </w:div>
    <w:div w:id="1567566926">
      <w:bodyDiv w:val="1"/>
      <w:marLeft w:val="0"/>
      <w:marRight w:val="0"/>
      <w:marTop w:val="0"/>
      <w:marBottom w:val="0"/>
      <w:divBdr>
        <w:top w:val="none" w:sz="0" w:space="0" w:color="auto"/>
        <w:left w:val="none" w:sz="0" w:space="0" w:color="auto"/>
        <w:bottom w:val="none" w:sz="0" w:space="0" w:color="auto"/>
        <w:right w:val="none" w:sz="0" w:space="0" w:color="auto"/>
      </w:divBdr>
    </w:div>
    <w:div w:id="1605268026">
      <w:bodyDiv w:val="1"/>
      <w:marLeft w:val="0"/>
      <w:marRight w:val="0"/>
      <w:marTop w:val="0"/>
      <w:marBottom w:val="0"/>
      <w:divBdr>
        <w:top w:val="none" w:sz="0" w:space="0" w:color="auto"/>
        <w:left w:val="none" w:sz="0" w:space="0" w:color="auto"/>
        <w:bottom w:val="none" w:sz="0" w:space="0" w:color="auto"/>
        <w:right w:val="none" w:sz="0" w:space="0" w:color="auto"/>
      </w:divBdr>
      <w:divsChild>
        <w:div w:id="594821650">
          <w:marLeft w:val="0"/>
          <w:marRight w:val="0"/>
          <w:marTop w:val="0"/>
          <w:marBottom w:val="0"/>
          <w:divBdr>
            <w:top w:val="none" w:sz="0" w:space="0" w:color="auto"/>
            <w:left w:val="none" w:sz="0" w:space="0" w:color="auto"/>
            <w:bottom w:val="none" w:sz="0" w:space="0" w:color="auto"/>
            <w:right w:val="none" w:sz="0" w:space="0" w:color="auto"/>
          </w:divBdr>
          <w:divsChild>
            <w:div w:id="1072388156">
              <w:marLeft w:val="0"/>
              <w:marRight w:val="0"/>
              <w:marTop w:val="0"/>
              <w:marBottom w:val="0"/>
              <w:divBdr>
                <w:top w:val="none" w:sz="0" w:space="0" w:color="auto"/>
                <w:left w:val="none" w:sz="0" w:space="0" w:color="auto"/>
                <w:bottom w:val="none" w:sz="0" w:space="0" w:color="auto"/>
                <w:right w:val="none" w:sz="0" w:space="0" w:color="auto"/>
              </w:divBdr>
              <w:divsChild>
                <w:div w:id="68160808">
                  <w:marLeft w:val="0"/>
                  <w:marRight w:val="0"/>
                  <w:marTop w:val="0"/>
                  <w:marBottom w:val="0"/>
                  <w:divBdr>
                    <w:top w:val="none" w:sz="0" w:space="0" w:color="auto"/>
                    <w:left w:val="none" w:sz="0" w:space="0" w:color="auto"/>
                    <w:bottom w:val="none" w:sz="0" w:space="0" w:color="auto"/>
                    <w:right w:val="none" w:sz="0" w:space="0" w:color="auto"/>
                  </w:divBdr>
                  <w:divsChild>
                    <w:div w:id="116916371">
                      <w:marLeft w:val="0"/>
                      <w:marRight w:val="0"/>
                      <w:marTop w:val="0"/>
                      <w:marBottom w:val="0"/>
                      <w:divBdr>
                        <w:top w:val="none" w:sz="0" w:space="0" w:color="auto"/>
                        <w:left w:val="none" w:sz="0" w:space="0" w:color="auto"/>
                        <w:bottom w:val="none" w:sz="0" w:space="0" w:color="auto"/>
                        <w:right w:val="none" w:sz="0" w:space="0" w:color="auto"/>
                      </w:divBdr>
                      <w:divsChild>
                        <w:div w:id="2118333764">
                          <w:marLeft w:val="0"/>
                          <w:marRight w:val="0"/>
                          <w:marTop w:val="0"/>
                          <w:marBottom w:val="0"/>
                          <w:divBdr>
                            <w:top w:val="none" w:sz="0" w:space="0" w:color="auto"/>
                            <w:left w:val="none" w:sz="0" w:space="0" w:color="auto"/>
                            <w:bottom w:val="none" w:sz="0" w:space="0" w:color="auto"/>
                            <w:right w:val="none" w:sz="0" w:space="0" w:color="auto"/>
                          </w:divBdr>
                          <w:divsChild>
                            <w:div w:id="1218514111">
                              <w:marLeft w:val="0"/>
                              <w:marRight w:val="0"/>
                              <w:marTop w:val="0"/>
                              <w:marBottom w:val="0"/>
                              <w:divBdr>
                                <w:top w:val="none" w:sz="0" w:space="0" w:color="auto"/>
                                <w:left w:val="none" w:sz="0" w:space="0" w:color="auto"/>
                                <w:bottom w:val="none" w:sz="0" w:space="0" w:color="auto"/>
                                <w:right w:val="none" w:sz="0" w:space="0" w:color="auto"/>
                              </w:divBdr>
                              <w:divsChild>
                                <w:div w:id="1081756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09376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ster\OneDrive\CANARANA%202021\LICITA&#199;&#213;ES\MODALIDADES\DISPENSA\2025\017.%20recargas%20de%20extintores\TR.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04244A-FF63-4C79-B2B0-8593A8B3C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TR</Template>
  <TotalTime>80</TotalTime>
  <Pages>11</Pages>
  <Words>4247</Words>
  <Characters>22939</Characters>
  <Application>Microsoft Office Word</Application>
  <DocSecurity>0</DocSecurity>
  <Lines>191</Lines>
  <Paragraphs>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Master</dc:creator>
  <cp:lastModifiedBy>Master</cp:lastModifiedBy>
  <cp:revision>7</cp:revision>
  <cp:lastPrinted>2026-05-11T18:08:00Z</cp:lastPrinted>
  <dcterms:created xsi:type="dcterms:W3CDTF">2026-06-22T17:40:00Z</dcterms:created>
  <dcterms:modified xsi:type="dcterms:W3CDTF">2026-06-23T13:39:00Z</dcterms:modified>
</cp:coreProperties>
</file>